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FA80" w14:textId="77777777" w:rsidR="0031282C" w:rsidRDefault="00161A34" w:rsidP="0031282C">
      <w:pPr>
        <w:jc w:val="right"/>
        <w:rPr>
          <w:color w:val="auto"/>
          <w:sz w:val="20"/>
          <w:szCs w:val="20"/>
          <w:lang w:val="en"/>
        </w:rPr>
      </w:pPr>
      <w:r w:rsidRPr="0031282C">
        <w:rPr>
          <w:color w:val="auto"/>
          <w:sz w:val="20"/>
          <w:szCs w:val="20"/>
          <w:lang w:val="en"/>
        </w:rPr>
        <w:t xml:space="preserve">/STAMP:/ </w:t>
      </w:r>
    </w:p>
    <w:p w14:paraId="3929FA81" w14:textId="77777777" w:rsidR="0031282C" w:rsidRDefault="00161A34" w:rsidP="0031282C">
      <w:pPr>
        <w:jc w:val="right"/>
        <w:rPr>
          <w:color w:val="auto"/>
          <w:sz w:val="20"/>
          <w:szCs w:val="20"/>
          <w:lang w:val="en"/>
        </w:rPr>
      </w:pPr>
      <w:r w:rsidRPr="0031282C">
        <w:rPr>
          <w:color w:val="auto"/>
          <w:sz w:val="20"/>
          <w:szCs w:val="20"/>
          <w:lang w:val="en"/>
        </w:rPr>
        <w:t>* MINZDRAV OF RUSSIA *</w:t>
      </w:r>
    </w:p>
    <w:p w14:paraId="3929FA82" w14:textId="77777777" w:rsidR="0031282C" w:rsidRDefault="00161A34" w:rsidP="0031282C">
      <w:pPr>
        <w:jc w:val="right"/>
        <w:rPr>
          <w:color w:val="auto"/>
          <w:sz w:val="20"/>
          <w:szCs w:val="20"/>
          <w:lang w:val="en"/>
        </w:rPr>
      </w:pPr>
      <w:r w:rsidRPr="0031282C">
        <w:rPr>
          <w:color w:val="auto"/>
          <w:sz w:val="20"/>
          <w:szCs w:val="20"/>
          <w:lang w:val="en"/>
        </w:rPr>
        <w:t>* П N011968/01-040917 *</w:t>
      </w:r>
    </w:p>
    <w:p w14:paraId="3929FA83" w14:textId="77777777" w:rsidR="00161A34" w:rsidRPr="00DB38FD" w:rsidRDefault="00161A34" w:rsidP="0031282C">
      <w:pPr>
        <w:jc w:val="right"/>
        <w:rPr>
          <w:color w:val="auto"/>
          <w:sz w:val="20"/>
          <w:szCs w:val="20"/>
          <w:lang w:val="en-US"/>
        </w:rPr>
      </w:pPr>
      <w:r w:rsidRPr="0031282C">
        <w:rPr>
          <w:color w:val="auto"/>
          <w:sz w:val="20"/>
          <w:szCs w:val="20"/>
          <w:lang w:val="en"/>
        </w:rPr>
        <w:t>* AGREED *</w:t>
      </w:r>
    </w:p>
    <w:p w14:paraId="3929FA84" w14:textId="77777777" w:rsidR="00AC24C7" w:rsidRPr="00DB38FD" w:rsidRDefault="002B5802" w:rsidP="00D64236">
      <w:pPr>
        <w:spacing w:after="120"/>
        <w:jc w:val="center"/>
        <w:rPr>
          <w:color w:val="auto"/>
          <w:lang w:val="en-US"/>
        </w:rPr>
      </w:pPr>
      <w:r>
        <w:rPr>
          <w:color w:val="auto"/>
          <w:lang w:val="en"/>
        </w:rPr>
        <w:t>MINISTRY OF HEALTH OF THE RUSSIAN FEDERATION</w:t>
      </w:r>
    </w:p>
    <w:p w14:paraId="3929FA85" w14:textId="77777777" w:rsidR="0031282C" w:rsidRDefault="0031282C" w:rsidP="00D64236">
      <w:pPr>
        <w:spacing w:after="120"/>
        <w:jc w:val="center"/>
        <w:rPr>
          <w:color w:val="auto"/>
          <w:lang w:val="en"/>
        </w:rPr>
      </w:pPr>
    </w:p>
    <w:p w14:paraId="3929FA86" w14:textId="77777777" w:rsidR="00AC24C7" w:rsidRPr="00DB38FD" w:rsidRDefault="002B5802" w:rsidP="00D64236">
      <w:pPr>
        <w:spacing w:after="120"/>
        <w:jc w:val="center"/>
        <w:rPr>
          <w:color w:val="auto"/>
          <w:lang w:val="en-US"/>
        </w:rPr>
      </w:pPr>
      <w:r>
        <w:rPr>
          <w:color w:val="auto"/>
          <w:lang w:val="en"/>
        </w:rPr>
        <w:t>PACKAGE LEAFLET</w:t>
      </w:r>
    </w:p>
    <w:p w14:paraId="3929FA87" w14:textId="77777777" w:rsidR="00AC24C7" w:rsidRPr="00DB38FD" w:rsidRDefault="002B5802" w:rsidP="00D64236">
      <w:pPr>
        <w:spacing w:after="120"/>
        <w:jc w:val="center"/>
        <w:rPr>
          <w:color w:val="auto"/>
          <w:lang w:val="en-US"/>
        </w:rPr>
      </w:pPr>
      <w:r>
        <w:rPr>
          <w:color w:val="auto"/>
          <w:lang w:val="en"/>
        </w:rPr>
        <w:t xml:space="preserve"> </w:t>
      </w:r>
    </w:p>
    <w:p w14:paraId="3929FA88" w14:textId="77777777" w:rsidR="00AC24C7" w:rsidRPr="00DB38FD" w:rsidRDefault="002B5802" w:rsidP="00D64236">
      <w:pPr>
        <w:spacing w:after="120"/>
        <w:jc w:val="center"/>
        <w:rPr>
          <w:color w:val="auto"/>
          <w:lang w:val="en-US"/>
        </w:rPr>
      </w:pPr>
      <w:r>
        <w:rPr>
          <w:b/>
          <w:bCs/>
          <w:color w:val="auto"/>
          <w:lang w:val="en"/>
        </w:rPr>
        <w:t>HEPTRAL</w:t>
      </w:r>
      <w:r>
        <w:rPr>
          <w:b/>
          <w:bCs/>
          <w:color w:val="auto"/>
          <w:vertAlign w:val="superscript"/>
          <w:lang w:val="en"/>
        </w:rPr>
        <w:t>®</w:t>
      </w:r>
    </w:p>
    <w:p w14:paraId="3929FA89" w14:textId="77777777" w:rsidR="00AC24C7" w:rsidRPr="00DB38FD" w:rsidRDefault="002B5802" w:rsidP="0031282C">
      <w:pPr>
        <w:spacing w:after="120" w:line="288" w:lineRule="auto"/>
        <w:jc w:val="both"/>
        <w:rPr>
          <w:color w:val="auto"/>
          <w:lang w:val="en-US"/>
        </w:rPr>
      </w:pPr>
      <w:r w:rsidRPr="0031282C">
        <w:rPr>
          <w:b/>
          <w:bCs/>
          <w:color w:val="auto"/>
          <w:lang w:val="en"/>
        </w:rPr>
        <w:t>Registration number</w:t>
      </w:r>
    </w:p>
    <w:p w14:paraId="3929FA8A" w14:textId="77777777" w:rsidR="00AC24C7" w:rsidRPr="00DB38FD" w:rsidRDefault="002B5802" w:rsidP="0031282C">
      <w:pPr>
        <w:spacing w:after="120" w:line="288" w:lineRule="auto"/>
        <w:jc w:val="both"/>
        <w:rPr>
          <w:color w:val="auto"/>
          <w:lang w:val="en-US"/>
        </w:rPr>
      </w:pPr>
      <w:r w:rsidRPr="0031282C">
        <w:rPr>
          <w:b/>
          <w:bCs/>
          <w:color w:val="auto"/>
          <w:lang w:val="en"/>
        </w:rPr>
        <w:t>Trade name</w:t>
      </w:r>
    </w:p>
    <w:p w14:paraId="3929FA8B" w14:textId="77777777" w:rsidR="00AC24C7" w:rsidRPr="00DB38FD" w:rsidRDefault="002B5802" w:rsidP="0031282C">
      <w:pPr>
        <w:spacing w:after="120" w:line="288" w:lineRule="auto"/>
        <w:jc w:val="both"/>
        <w:rPr>
          <w:color w:val="auto"/>
          <w:lang w:val="en-US"/>
        </w:rPr>
      </w:pPr>
      <w:proofErr w:type="spellStart"/>
      <w:r w:rsidRPr="0031282C">
        <w:rPr>
          <w:color w:val="auto"/>
          <w:lang w:val="en"/>
        </w:rPr>
        <w:t>Heptral</w:t>
      </w:r>
      <w:proofErr w:type="spellEnd"/>
      <w:r w:rsidRPr="0031282C">
        <w:rPr>
          <w:color w:val="auto"/>
          <w:vertAlign w:val="superscript"/>
          <w:lang w:val="en"/>
        </w:rPr>
        <w:t>®</w:t>
      </w:r>
    </w:p>
    <w:p w14:paraId="3929FA8C" w14:textId="77777777" w:rsidR="00AC24C7" w:rsidRPr="00DB38FD" w:rsidRDefault="002B5802" w:rsidP="0031282C">
      <w:pPr>
        <w:spacing w:after="120" w:line="288" w:lineRule="auto"/>
        <w:jc w:val="both"/>
        <w:rPr>
          <w:color w:val="auto"/>
          <w:lang w:val="en-US"/>
        </w:rPr>
      </w:pPr>
      <w:r w:rsidRPr="0031282C">
        <w:rPr>
          <w:b/>
          <w:bCs/>
          <w:color w:val="auto"/>
          <w:lang w:val="en"/>
        </w:rPr>
        <w:t>International non-proprietary name</w:t>
      </w:r>
    </w:p>
    <w:p w14:paraId="3929FA8D" w14:textId="77777777" w:rsidR="00AC24C7" w:rsidRPr="00DB38FD" w:rsidRDefault="002B5802" w:rsidP="0031282C">
      <w:pPr>
        <w:spacing w:after="120" w:line="288" w:lineRule="auto"/>
        <w:jc w:val="both"/>
        <w:rPr>
          <w:color w:val="auto"/>
          <w:lang w:val="en-US"/>
        </w:rPr>
      </w:pPr>
      <w:r w:rsidRPr="00E165A1">
        <w:rPr>
          <w:color w:val="auto"/>
          <w:highlight w:val="yellow"/>
          <w:lang w:val="en"/>
        </w:rPr>
        <w:t>Ademetionine</w:t>
      </w:r>
    </w:p>
    <w:p w14:paraId="3929FA8E" w14:textId="77777777" w:rsidR="00AC24C7" w:rsidRPr="00DB38FD" w:rsidRDefault="002B5802" w:rsidP="0031282C">
      <w:pPr>
        <w:spacing w:after="120" w:line="288" w:lineRule="auto"/>
        <w:jc w:val="both"/>
        <w:rPr>
          <w:color w:val="auto"/>
          <w:lang w:val="en-US"/>
        </w:rPr>
      </w:pPr>
      <w:r w:rsidRPr="0031282C">
        <w:rPr>
          <w:b/>
          <w:bCs/>
          <w:color w:val="auto"/>
          <w:lang w:val="en"/>
        </w:rPr>
        <w:t>Chemical Name</w:t>
      </w:r>
    </w:p>
    <w:p w14:paraId="3929FA8F" w14:textId="77777777" w:rsidR="00AC24C7" w:rsidRPr="00DB38FD" w:rsidRDefault="002B5802" w:rsidP="0031282C">
      <w:pPr>
        <w:spacing w:after="120" w:line="288" w:lineRule="auto"/>
        <w:jc w:val="both"/>
        <w:rPr>
          <w:color w:val="auto"/>
          <w:lang w:val="en-US"/>
        </w:rPr>
      </w:pPr>
      <w:r w:rsidRPr="0031282C">
        <w:rPr>
          <w:color w:val="auto"/>
          <w:lang w:val="en"/>
        </w:rPr>
        <w:t>S-Adenosyl-L-methionine 1,4-butanedisulfonate</w:t>
      </w:r>
    </w:p>
    <w:p w14:paraId="3929FA90" w14:textId="77777777" w:rsidR="00AC24C7" w:rsidRPr="00DB38FD" w:rsidRDefault="002B5802" w:rsidP="0031282C">
      <w:pPr>
        <w:spacing w:after="120" w:line="288" w:lineRule="auto"/>
        <w:jc w:val="both"/>
        <w:rPr>
          <w:color w:val="auto"/>
          <w:lang w:val="en-US"/>
        </w:rPr>
      </w:pPr>
      <w:r w:rsidRPr="0031282C">
        <w:rPr>
          <w:b/>
          <w:bCs/>
          <w:color w:val="auto"/>
          <w:lang w:val="en"/>
        </w:rPr>
        <w:t>Pharmaceutical form</w:t>
      </w:r>
    </w:p>
    <w:p w14:paraId="3929FA91" w14:textId="77777777" w:rsidR="00091EA2" w:rsidRPr="00DB38FD" w:rsidRDefault="002B5802" w:rsidP="0031282C">
      <w:pPr>
        <w:spacing w:after="120" w:line="288" w:lineRule="auto"/>
        <w:jc w:val="both"/>
        <w:rPr>
          <w:color w:val="auto"/>
          <w:lang w:val="en-US"/>
        </w:rPr>
      </w:pPr>
      <w:r w:rsidRPr="0031282C">
        <w:rPr>
          <w:color w:val="auto"/>
          <w:lang w:val="en"/>
        </w:rPr>
        <w:t>Enteric coated tablets</w:t>
      </w:r>
    </w:p>
    <w:p w14:paraId="3929FA92" w14:textId="77777777" w:rsidR="00AC24C7" w:rsidRPr="00DB38FD" w:rsidRDefault="002B5802" w:rsidP="0031282C">
      <w:pPr>
        <w:spacing w:after="120" w:line="288" w:lineRule="auto"/>
        <w:jc w:val="both"/>
        <w:rPr>
          <w:color w:val="auto"/>
          <w:lang w:val="en-US"/>
        </w:rPr>
      </w:pPr>
      <w:r w:rsidRPr="0031282C">
        <w:rPr>
          <w:b/>
          <w:bCs/>
          <w:color w:val="auto"/>
          <w:lang w:val="en"/>
        </w:rPr>
        <w:t>Composition</w:t>
      </w:r>
    </w:p>
    <w:p w14:paraId="3929FA93" w14:textId="77777777" w:rsidR="00AC24C7" w:rsidRPr="00DB38FD" w:rsidRDefault="002B5802" w:rsidP="0031282C">
      <w:pPr>
        <w:spacing w:after="120" w:line="288" w:lineRule="auto"/>
        <w:jc w:val="both"/>
        <w:rPr>
          <w:color w:val="auto"/>
          <w:lang w:val="en-US"/>
        </w:rPr>
      </w:pPr>
      <w:r w:rsidRPr="0031282C">
        <w:rPr>
          <w:color w:val="auto"/>
          <w:lang w:val="en"/>
        </w:rPr>
        <w:t>Each tablet contains:</w:t>
      </w:r>
    </w:p>
    <w:p w14:paraId="3929FA94" w14:textId="77777777" w:rsidR="00AC24C7" w:rsidRPr="00DB38FD" w:rsidRDefault="002B5802" w:rsidP="0031282C">
      <w:pPr>
        <w:spacing w:after="120" w:line="288" w:lineRule="auto"/>
        <w:jc w:val="both"/>
        <w:rPr>
          <w:color w:val="auto"/>
          <w:lang w:val="en-US"/>
        </w:rPr>
      </w:pPr>
      <w:r w:rsidRPr="0031282C">
        <w:rPr>
          <w:color w:val="auto"/>
          <w:u w:val="single"/>
          <w:lang w:val="en"/>
        </w:rPr>
        <w:t>Active substance</w:t>
      </w:r>
      <w:r w:rsidRPr="0031282C">
        <w:rPr>
          <w:color w:val="auto"/>
          <w:lang w:val="en"/>
        </w:rPr>
        <w:t>: ademetionine 1,4-butanedisulfonate 760 mg (equivalent to ademetionine ion 400 mg).</w:t>
      </w:r>
    </w:p>
    <w:p w14:paraId="3929FA95" w14:textId="77777777" w:rsidR="00AC24C7" w:rsidRPr="00DB38FD" w:rsidRDefault="002B5802" w:rsidP="0031282C">
      <w:pPr>
        <w:spacing w:after="120" w:line="288" w:lineRule="auto"/>
        <w:jc w:val="both"/>
        <w:rPr>
          <w:color w:val="auto"/>
          <w:lang w:val="en-US"/>
        </w:rPr>
      </w:pPr>
      <w:r w:rsidRPr="0031282C">
        <w:rPr>
          <w:color w:val="auto"/>
          <w:u w:val="single"/>
          <w:lang w:val="en"/>
        </w:rPr>
        <w:t>Excipients</w:t>
      </w:r>
      <w:r w:rsidRPr="0031282C">
        <w:rPr>
          <w:color w:val="auto"/>
          <w:lang w:val="en"/>
        </w:rPr>
        <w:t xml:space="preserve">: colloidal silicon dioxide 4.4 mg, microcrystalline cellulose 93.6 mg, sodium carboxymethyl starch (type A) 17.6 mg, magnesium stearate 4.4 mg; </w:t>
      </w:r>
      <w:r w:rsidRPr="0031282C">
        <w:rPr>
          <w:i/>
          <w:iCs/>
          <w:color w:val="auto"/>
          <w:lang w:val="en"/>
        </w:rPr>
        <w:t>tablet coating</w:t>
      </w:r>
      <w:r w:rsidRPr="0031282C">
        <w:rPr>
          <w:color w:val="auto"/>
          <w:lang w:val="en"/>
        </w:rPr>
        <w:t>: methacrylic acid and ethyl acrylate copolymer (1:1) 27.6 mg, macrogol-6000 8.07 mg, polysorbate-80 0.44 mg, Simethicone (emulsion 30%) 0.13 mg, sodium hydroxide 0.36 mg, talc 18.4 mg, and water Q.S.</w:t>
      </w:r>
    </w:p>
    <w:p w14:paraId="3929FA96" w14:textId="77777777" w:rsidR="00AC24C7" w:rsidRPr="00DB38FD" w:rsidRDefault="002B5802" w:rsidP="0031282C">
      <w:pPr>
        <w:spacing w:after="120" w:line="288" w:lineRule="auto"/>
        <w:jc w:val="both"/>
        <w:rPr>
          <w:color w:val="auto"/>
          <w:lang w:val="en-US"/>
        </w:rPr>
      </w:pPr>
      <w:r w:rsidRPr="0031282C">
        <w:rPr>
          <w:b/>
          <w:bCs/>
          <w:color w:val="auto"/>
          <w:lang w:val="en"/>
        </w:rPr>
        <w:t>Appearance</w:t>
      </w:r>
    </w:p>
    <w:p w14:paraId="3929FA97" w14:textId="77777777" w:rsidR="00DB38FD" w:rsidRDefault="00DB38FD" w:rsidP="0031282C">
      <w:pPr>
        <w:spacing w:after="120" w:line="288" w:lineRule="auto"/>
        <w:jc w:val="both"/>
        <w:rPr>
          <w:b/>
          <w:bCs/>
          <w:color w:val="auto"/>
          <w:lang w:val="en"/>
        </w:rPr>
      </w:pPr>
      <w:r>
        <w:rPr>
          <w:color w:val="auto"/>
          <w:lang w:val="en"/>
        </w:rPr>
        <w:t>White to pale yellow oval, biconvex, smooth, film-coated tablets</w:t>
      </w:r>
      <w:r w:rsidRPr="0031282C">
        <w:rPr>
          <w:b/>
          <w:bCs/>
          <w:color w:val="auto"/>
          <w:lang w:val="en"/>
        </w:rPr>
        <w:t xml:space="preserve"> </w:t>
      </w:r>
    </w:p>
    <w:p w14:paraId="3929FA98" w14:textId="77777777" w:rsidR="00AC24C7" w:rsidRPr="00DB38FD" w:rsidRDefault="002B5802" w:rsidP="0031282C">
      <w:pPr>
        <w:spacing w:after="120" w:line="288" w:lineRule="auto"/>
        <w:jc w:val="both"/>
        <w:rPr>
          <w:color w:val="auto"/>
          <w:lang w:val="en-US"/>
        </w:rPr>
      </w:pPr>
      <w:r w:rsidRPr="0031282C">
        <w:rPr>
          <w:b/>
          <w:bCs/>
          <w:color w:val="auto"/>
          <w:lang w:val="en"/>
        </w:rPr>
        <w:t>Pharmacotherapeutic group</w:t>
      </w:r>
    </w:p>
    <w:p w14:paraId="3929FA99" w14:textId="77777777" w:rsidR="00AC24C7" w:rsidRPr="00DB38FD" w:rsidRDefault="002B5802" w:rsidP="0031282C">
      <w:pPr>
        <w:spacing w:after="120" w:line="288" w:lineRule="auto"/>
        <w:jc w:val="both"/>
        <w:rPr>
          <w:color w:val="auto"/>
          <w:lang w:val="en-US"/>
        </w:rPr>
      </w:pPr>
      <w:r w:rsidRPr="0031282C">
        <w:rPr>
          <w:color w:val="auto"/>
          <w:lang w:val="en"/>
        </w:rPr>
        <w:t>Other alimentary tract and metabolism products, amino acids and their derivatives</w:t>
      </w:r>
    </w:p>
    <w:p w14:paraId="3929FA9A" w14:textId="77777777" w:rsidR="00AC24C7" w:rsidRPr="00E165A1" w:rsidRDefault="002B5802" w:rsidP="0031282C">
      <w:pPr>
        <w:spacing w:after="120" w:line="288" w:lineRule="auto"/>
        <w:jc w:val="both"/>
        <w:rPr>
          <w:color w:val="auto"/>
          <w:lang w:val="fr-FR"/>
        </w:rPr>
      </w:pPr>
      <w:r w:rsidRPr="00E165A1">
        <w:rPr>
          <w:b/>
          <w:bCs/>
          <w:color w:val="auto"/>
          <w:lang w:val="fr-FR"/>
        </w:rPr>
        <w:t>ATC code</w:t>
      </w:r>
    </w:p>
    <w:p w14:paraId="3929FA9B" w14:textId="77777777" w:rsidR="00AC24C7" w:rsidRPr="00E165A1" w:rsidRDefault="002B5802" w:rsidP="0031282C">
      <w:pPr>
        <w:spacing w:after="120" w:line="288" w:lineRule="auto"/>
        <w:jc w:val="both"/>
        <w:rPr>
          <w:color w:val="auto"/>
          <w:lang w:val="fr-FR"/>
        </w:rPr>
      </w:pPr>
      <w:r w:rsidRPr="0031282C">
        <w:rPr>
          <w:color w:val="auto"/>
          <w:lang w:val="en"/>
        </w:rPr>
        <w:t>А</w:t>
      </w:r>
      <w:r w:rsidRPr="00E165A1">
        <w:rPr>
          <w:color w:val="auto"/>
          <w:lang w:val="fr-FR"/>
        </w:rPr>
        <w:t>16</w:t>
      </w:r>
      <w:r w:rsidRPr="0031282C">
        <w:rPr>
          <w:color w:val="auto"/>
          <w:lang w:val="en"/>
        </w:rPr>
        <w:t>АА</w:t>
      </w:r>
      <w:r w:rsidRPr="00E165A1">
        <w:rPr>
          <w:color w:val="auto"/>
          <w:lang w:val="fr-FR"/>
        </w:rPr>
        <w:t>02</w:t>
      </w:r>
    </w:p>
    <w:p w14:paraId="3929FA9C" w14:textId="77777777" w:rsidR="006A71EC" w:rsidRPr="00E165A1" w:rsidRDefault="002B5802" w:rsidP="0031282C">
      <w:pPr>
        <w:spacing w:after="120" w:line="288" w:lineRule="auto"/>
        <w:jc w:val="both"/>
        <w:rPr>
          <w:b/>
          <w:bCs/>
          <w:color w:val="auto"/>
          <w:lang w:val="fr-FR"/>
        </w:rPr>
      </w:pPr>
      <w:r w:rsidRPr="00E165A1">
        <w:rPr>
          <w:b/>
          <w:bCs/>
          <w:color w:val="auto"/>
          <w:lang w:val="fr-FR"/>
        </w:rPr>
        <w:t>Pharmacological properties</w:t>
      </w:r>
    </w:p>
    <w:p w14:paraId="3929FA9D" w14:textId="77777777" w:rsidR="00AC24C7" w:rsidRPr="00E165A1" w:rsidRDefault="002B5802" w:rsidP="0031282C">
      <w:pPr>
        <w:spacing w:after="120" w:line="288" w:lineRule="auto"/>
        <w:jc w:val="both"/>
        <w:rPr>
          <w:color w:val="auto"/>
          <w:lang w:val="fr-FR"/>
        </w:rPr>
      </w:pPr>
      <w:r w:rsidRPr="00E165A1">
        <w:rPr>
          <w:b/>
          <w:bCs/>
          <w:i/>
          <w:iCs/>
          <w:color w:val="auto"/>
          <w:lang w:val="fr-FR"/>
        </w:rPr>
        <w:t>Pharmacodynamics</w:t>
      </w:r>
    </w:p>
    <w:p w14:paraId="3929FA9E" w14:textId="77777777" w:rsidR="00DB38FD" w:rsidRPr="00E17878" w:rsidRDefault="00DB38FD" w:rsidP="00DB38FD">
      <w:pPr>
        <w:spacing w:after="120" w:line="288" w:lineRule="auto"/>
        <w:ind w:left="142" w:right="134"/>
        <w:jc w:val="both"/>
        <w:rPr>
          <w:color w:val="auto"/>
          <w:lang w:val="en-US"/>
        </w:rPr>
      </w:pPr>
      <w:r>
        <w:rPr>
          <w:lang w:val="en"/>
        </w:rPr>
        <w:t>A</w:t>
      </w:r>
      <w:r w:rsidRPr="008A48EA">
        <w:rPr>
          <w:lang w:val="en"/>
        </w:rPr>
        <w:t xml:space="preserve">demetionine belongs to the group of </w:t>
      </w:r>
      <w:proofErr w:type="spellStart"/>
      <w:r w:rsidRPr="008A48EA">
        <w:rPr>
          <w:lang w:val="en"/>
        </w:rPr>
        <w:t>hepatoprotectors</w:t>
      </w:r>
      <w:proofErr w:type="spellEnd"/>
      <w:r w:rsidRPr="008A48EA">
        <w:rPr>
          <w:lang w:val="en"/>
        </w:rPr>
        <w:t xml:space="preserve"> and has antidepressant activity. </w:t>
      </w:r>
      <w:r w:rsidRPr="008A48EA">
        <w:rPr>
          <w:lang w:val="en"/>
        </w:rPr>
        <w:lastRenderedPageBreak/>
        <w:t xml:space="preserve">Ademetionine has </w:t>
      </w:r>
      <w:r w:rsidRPr="00D54AA3">
        <w:rPr>
          <w:highlight w:val="yellow"/>
          <w:lang w:val="en"/>
        </w:rPr>
        <w:t>choleretic and cholekinetic effects</w:t>
      </w:r>
      <w:r w:rsidRPr="008A48EA">
        <w:rPr>
          <w:lang w:val="en"/>
        </w:rPr>
        <w:t xml:space="preserve">; it has detoxification, regenerating, antioxidant, antifibrotic, and neuroprotective properties. It replenishes the deficiency of S-adenosyl-L-methionine (ademetionine) and stimulates its production in the body; it can be found in all body environments. The highest concentration of ademetionine was noted in the liver and brain. Ademetionine plays a key role in the metabolic processes, participates in important biochemical reactions such as transmethylation, </w:t>
      </w:r>
      <w:proofErr w:type="spellStart"/>
      <w:r w:rsidRPr="008A48EA">
        <w:rPr>
          <w:lang w:val="en"/>
        </w:rPr>
        <w:t>transulfurization</w:t>
      </w:r>
      <w:proofErr w:type="spellEnd"/>
      <w:r w:rsidRPr="008A48EA">
        <w:rPr>
          <w:lang w:val="en"/>
        </w:rPr>
        <w:t xml:space="preserve">, and transamination. In the transmethylation reactions, ademetionine donates a methyl (typo) group for the synthesis of phospholipids of cell membranes, neurotransmitters, nucleic acids, proteins, hormones, etc. In the </w:t>
      </w:r>
      <w:proofErr w:type="spellStart"/>
      <w:r w:rsidRPr="008A48EA">
        <w:rPr>
          <w:lang w:val="en"/>
        </w:rPr>
        <w:t>transulfurization</w:t>
      </w:r>
      <w:proofErr w:type="spellEnd"/>
      <w:r w:rsidRPr="008A48EA">
        <w:rPr>
          <w:lang w:val="en"/>
        </w:rPr>
        <w:t xml:space="preserve"> reactions, ademetionine is a precursor of cysteine, taurine, glutathione (providing the redox mechanism of cellular detoxification), coenzyme A (participated in the biochemical reactions of the tricarboxylic acid cycle and replenishes the cell’s energy potential). Ademetionine increases the content of glutamine in the liver, the content of cysteine and taurine in the plasma; it reduces the content of methionine in the serum, normalizing metabolic reactions in the liver. After decarboxylation, it participates in </w:t>
      </w:r>
      <w:proofErr w:type="spellStart"/>
      <w:r w:rsidRPr="008A48EA">
        <w:rPr>
          <w:lang w:val="en"/>
        </w:rPr>
        <w:t>aminopropylation</w:t>
      </w:r>
      <w:proofErr w:type="spellEnd"/>
      <w:r w:rsidRPr="008A48EA">
        <w:rPr>
          <w:lang w:val="en"/>
        </w:rPr>
        <w:t xml:space="preserve"> reactions, as a precursor of polyamines - putrescine (a stimulator of cell regeneration and hepatocyte proliferation), spermidine, and spermine, which are part of the ribosome structure, which reduces the risk of fibrosis. Ademetionine has a choleretic effect.</w:t>
      </w:r>
    </w:p>
    <w:p w14:paraId="3929FA9F" w14:textId="77777777" w:rsidR="00DB38FD" w:rsidRPr="00E17878" w:rsidRDefault="00DB38FD" w:rsidP="00DB38FD">
      <w:pPr>
        <w:spacing w:after="120" w:line="288" w:lineRule="auto"/>
        <w:ind w:left="142" w:right="134"/>
        <w:jc w:val="both"/>
        <w:rPr>
          <w:color w:val="auto"/>
          <w:lang w:val="en-US"/>
        </w:rPr>
      </w:pPr>
      <w:r w:rsidRPr="008A48EA">
        <w:rPr>
          <w:color w:val="auto"/>
          <w:lang w:val="en"/>
        </w:rPr>
        <w:t>Ademetionine normalizes the synthesis of endogenous phosphatidylcholine in hepatocytes, which increases the fluidity and polarization of the membranes. This improves the function of bile acid transport systems associated with hepatocyte membranes and promotes the passage of bile acids into the bile ducts. Ademetionine is effective with the intralobular cholestasis (impaired synthesis and bile flow). Ademetionine reduces the toxicity of bile acids in hepatocytes by their conjugation and sulfation. The conjugation with taurine increases the solubility of bile acids and their removal from hepatocytes. The process of sulfation of bile acids contributes to renal elimination, facilitates the passage through the hepatocyte membrane and biliary excretion. In addition, sulfated bile acids protect the liver cell membranes from the toxic effects of non-sulfated bile acids (in high concentrations present in hepatocytes in patients with intrahepatic cholestasis). In patients with diffuse hepatic diseases (cirrhosis, hepatitis) with intrahepatic cholestasis syndrome, ademetionine reduces the severity of pruritus and changes in biochemical parameters, including direct bilirubin concentrations, activity of alkaline phosphatase and aminotransferases, etc.</w:t>
      </w:r>
    </w:p>
    <w:p w14:paraId="3929FAA0" w14:textId="77777777" w:rsidR="00DB38FD" w:rsidRDefault="00DB38FD" w:rsidP="00DB38FD">
      <w:pPr>
        <w:spacing w:after="120" w:line="288" w:lineRule="auto"/>
        <w:jc w:val="both"/>
        <w:rPr>
          <w:color w:val="auto"/>
          <w:lang w:val="en"/>
        </w:rPr>
      </w:pPr>
      <w:r w:rsidRPr="008A48EA">
        <w:rPr>
          <w:color w:val="auto"/>
          <w:lang w:val="en"/>
        </w:rPr>
        <w:t>The choleretic and hepatoprotective effect lasts up to 3 months after discontinuation of treatment. It has been shown to be effective in hepatopathies caused by various hepatotoxic drugs. Antidepressant activity manifests gradually, starting from the end of the first week of treatment and stabilizes within 2 weeks of treatment.</w:t>
      </w:r>
    </w:p>
    <w:p w14:paraId="3929FAA1" w14:textId="77777777" w:rsidR="00DB38FD" w:rsidRPr="00E17878" w:rsidRDefault="00DB38FD" w:rsidP="00DB38FD">
      <w:pPr>
        <w:spacing w:after="120" w:line="288" w:lineRule="auto"/>
        <w:ind w:left="142" w:right="134"/>
        <w:jc w:val="both"/>
        <w:rPr>
          <w:color w:val="auto"/>
          <w:lang w:val="en-US"/>
        </w:rPr>
      </w:pPr>
      <w:r w:rsidRPr="008A48EA">
        <w:rPr>
          <w:color w:val="auto"/>
          <w:lang w:val="en"/>
        </w:rPr>
        <w:t xml:space="preserve">A number of studies have confirmed the efficacy of ademetionine in the treatment of fatigue in patients with chronic liver diseases. A pooled analysis of data obtained in patients with fatigue symptoms prior to treatment proved the effect of ademetionine therapy in reduction of fatigue symptoms associated with a number of other symptoms, such as depression, icteric skin and mucous membranes, malaise, and pruritus. Ademetionine therapy significantly improved mood in patients with alcoholic liver disease, who simultaneously achieved a positive response to fatigue symptoms. In addition, in patients with alcoholic liver disease and non-alcoholic liver </w:t>
      </w:r>
      <w:r w:rsidRPr="008A48EA">
        <w:rPr>
          <w:color w:val="auto"/>
          <w:lang w:val="en"/>
        </w:rPr>
        <w:lastRenderedPageBreak/>
        <w:t>disease with an achieved response to ademetionine therapy of fatigue symptoms, there was also a significant reduction in symptoms such as icteric skin and mucous membranes, malaise, and pruritis.</w:t>
      </w:r>
    </w:p>
    <w:p w14:paraId="3929FAA2" w14:textId="77777777" w:rsidR="00DB38FD" w:rsidRPr="00E17878" w:rsidRDefault="00DB38FD" w:rsidP="00DB38FD">
      <w:pPr>
        <w:spacing w:after="120" w:line="288" w:lineRule="auto"/>
        <w:ind w:left="142" w:right="134"/>
        <w:jc w:val="both"/>
        <w:rPr>
          <w:color w:val="auto"/>
          <w:lang w:val="en-US"/>
        </w:rPr>
      </w:pPr>
      <w:r w:rsidRPr="008A48EA">
        <w:rPr>
          <w:b/>
          <w:bCs/>
          <w:i/>
          <w:iCs/>
          <w:color w:val="auto"/>
          <w:lang w:val="en"/>
        </w:rPr>
        <w:t>Pharmacokinetics</w:t>
      </w:r>
    </w:p>
    <w:p w14:paraId="3929FAA3" w14:textId="77777777" w:rsidR="00DB38FD" w:rsidRPr="00E17878" w:rsidRDefault="00DB38FD" w:rsidP="00DB38FD">
      <w:pPr>
        <w:spacing w:after="120" w:line="288" w:lineRule="auto"/>
        <w:ind w:left="142" w:right="134"/>
        <w:jc w:val="both"/>
        <w:rPr>
          <w:color w:val="auto"/>
          <w:lang w:val="en-US"/>
        </w:rPr>
      </w:pPr>
      <w:r w:rsidRPr="008A48EA">
        <w:rPr>
          <w:color w:val="auto"/>
          <w:lang w:val="en"/>
        </w:rPr>
        <w:t>The tablets are coated with a film coating that dissolves only in the intestine, due to which ademetionine is released in the duodenum.</w:t>
      </w:r>
    </w:p>
    <w:p w14:paraId="3929FAA4" w14:textId="77777777" w:rsidR="00DB38FD" w:rsidRPr="00E17878" w:rsidRDefault="00DB38FD" w:rsidP="00DB38FD">
      <w:pPr>
        <w:spacing w:after="120" w:line="288" w:lineRule="auto"/>
        <w:ind w:left="142" w:right="134"/>
        <w:jc w:val="both"/>
        <w:rPr>
          <w:color w:val="auto"/>
          <w:lang w:val="en-US"/>
        </w:rPr>
      </w:pPr>
      <w:r w:rsidRPr="008A48EA">
        <w:rPr>
          <w:i/>
          <w:iCs/>
          <w:color w:val="auto"/>
          <w:lang w:val="en"/>
        </w:rPr>
        <w:t>Absorption</w:t>
      </w:r>
    </w:p>
    <w:p w14:paraId="3929FAA5" w14:textId="77777777" w:rsidR="00DB38FD" w:rsidRDefault="00DB38FD" w:rsidP="00DB38FD">
      <w:pPr>
        <w:spacing w:after="120" w:line="288" w:lineRule="auto"/>
        <w:ind w:left="142" w:right="134"/>
        <w:jc w:val="both"/>
        <w:rPr>
          <w:color w:val="auto"/>
          <w:lang w:val="en"/>
        </w:rPr>
      </w:pPr>
      <w:r w:rsidRPr="008A48EA">
        <w:rPr>
          <w:color w:val="auto"/>
          <w:lang w:val="en"/>
        </w:rPr>
        <w:t>Oral bioavailability is 5% and enhanced when taken under fasting conditions. The peak plasma concentrations (</w:t>
      </w:r>
      <w:proofErr w:type="spellStart"/>
      <w:r w:rsidRPr="008A48EA">
        <w:rPr>
          <w:color w:val="auto"/>
          <w:lang w:val="en"/>
        </w:rPr>
        <w:t>C</w:t>
      </w:r>
      <w:r w:rsidRPr="008A48EA">
        <w:rPr>
          <w:color w:val="auto"/>
          <w:vertAlign w:val="subscript"/>
          <w:lang w:val="en"/>
        </w:rPr>
        <w:t>max</w:t>
      </w:r>
      <w:proofErr w:type="spellEnd"/>
      <w:r w:rsidRPr="008A48EA">
        <w:rPr>
          <w:color w:val="auto"/>
          <w:lang w:val="en"/>
        </w:rPr>
        <w:t xml:space="preserve">) of ademetionine are dose-dependent and are 0.5 to 1 mg/L 3-5 hours after a single oral doses ranging from 400 to 1000 mg. Plasma ademetionine </w:t>
      </w:r>
      <w:proofErr w:type="spellStart"/>
      <w:r w:rsidRPr="008A48EA">
        <w:rPr>
          <w:color w:val="auto"/>
          <w:lang w:val="en"/>
        </w:rPr>
        <w:t>C</w:t>
      </w:r>
      <w:r w:rsidRPr="008A48EA">
        <w:rPr>
          <w:color w:val="auto"/>
          <w:vertAlign w:val="subscript"/>
          <w:lang w:val="en"/>
        </w:rPr>
        <w:t>max</w:t>
      </w:r>
      <w:proofErr w:type="spellEnd"/>
      <w:r w:rsidRPr="008A48EA">
        <w:rPr>
          <w:color w:val="auto"/>
          <w:lang w:val="en"/>
        </w:rPr>
        <w:t xml:space="preserve"> decline to the baseline within 24 hours. </w:t>
      </w:r>
    </w:p>
    <w:p w14:paraId="3929FAA6" w14:textId="77777777" w:rsidR="00DB38FD" w:rsidRPr="00E17878" w:rsidRDefault="00DB38FD" w:rsidP="00DB38FD">
      <w:pPr>
        <w:spacing w:after="120" w:line="288" w:lineRule="auto"/>
        <w:ind w:left="142" w:right="134"/>
        <w:jc w:val="both"/>
        <w:rPr>
          <w:color w:val="auto"/>
          <w:lang w:val="en-US"/>
        </w:rPr>
      </w:pPr>
      <w:r w:rsidRPr="008A48EA">
        <w:rPr>
          <w:i/>
          <w:iCs/>
          <w:color w:val="auto"/>
          <w:lang w:val="en"/>
        </w:rPr>
        <w:t>Distribution</w:t>
      </w:r>
    </w:p>
    <w:p w14:paraId="3929FAA7" w14:textId="77777777" w:rsidR="00DB38FD" w:rsidRPr="00E17878" w:rsidRDefault="00DB38FD" w:rsidP="00DB38FD">
      <w:pPr>
        <w:spacing w:after="120" w:line="288" w:lineRule="auto"/>
        <w:ind w:left="142" w:right="134"/>
        <w:jc w:val="both"/>
        <w:rPr>
          <w:color w:val="auto"/>
          <w:lang w:val="en-US"/>
        </w:rPr>
      </w:pPr>
      <w:r w:rsidRPr="008A48EA">
        <w:rPr>
          <w:lang w:val="en"/>
        </w:rPr>
        <w:t>Plasma protein binding is negligible and is ≤5%. Ademetionine crosses the blood-brain barrier. A significant increase in the concentration of ademetionine in the cerebrospinal fluid was reported. Metabolism</w:t>
      </w:r>
    </w:p>
    <w:p w14:paraId="3929FAA8" w14:textId="77777777" w:rsidR="00DB38FD" w:rsidRPr="00E17878" w:rsidRDefault="00DB38FD" w:rsidP="00DB38FD">
      <w:pPr>
        <w:spacing w:after="120" w:line="288" w:lineRule="auto"/>
        <w:ind w:left="142" w:right="134"/>
        <w:jc w:val="both"/>
        <w:rPr>
          <w:color w:val="auto"/>
          <w:lang w:val="en-US"/>
        </w:rPr>
      </w:pPr>
      <w:r w:rsidRPr="008A48EA">
        <w:rPr>
          <w:color w:val="auto"/>
          <w:lang w:val="en"/>
        </w:rPr>
        <w:t>Biotransformation occurs in the liver. The process of the formation, consumption and re-formation of ademetionine is called the ademetionine cycle. In the first step of this cycle, ademetionine-dependent methylases use ademetionine as a substrate and produce S-adenosyl- homocysteine. S-adenosyl-homocysteine is then hydrolyzed to homocysteine and adenosine by S-adenosyl- homocysteine hydrolase.</w:t>
      </w:r>
    </w:p>
    <w:p w14:paraId="3929FAA9" w14:textId="77777777" w:rsidR="00DB38FD" w:rsidRPr="00E17878" w:rsidRDefault="00DB38FD" w:rsidP="00DB38FD">
      <w:pPr>
        <w:spacing w:after="120" w:line="288" w:lineRule="auto"/>
        <w:ind w:left="142" w:right="134"/>
        <w:jc w:val="both"/>
        <w:rPr>
          <w:color w:val="auto"/>
          <w:lang w:val="en-US"/>
        </w:rPr>
      </w:pPr>
      <w:r w:rsidRPr="008A48EA">
        <w:rPr>
          <w:color w:val="auto"/>
          <w:lang w:val="en"/>
        </w:rPr>
        <w:t>The homocysteine is then recycled back to methionine with the transfer of a methyl group from 5-methyltetrahydrofolate. Finally, methionine can be converted back to ademetionine, completing the cycle.</w:t>
      </w:r>
    </w:p>
    <w:p w14:paraId="3929FAAA" w14:textId="77777777" w:rsidR="00DB38FD" w:rsidRPr="00E17878" w:rsidRDefault="00DB38FD" w:rsidP="00DB38FD">
      <w:pPr>
        <w:spacing w:after="120" w:line="288" w:lineRule="auto"/>
        <w:ind w:left="142" w:right="134"/>
        <w:jc w:val="both"/>
        <w:rPr>
          <w:i/>
          <w:color w:val="auto"/>
          <w:lang w:val="en-US"/>
        </w:rPr>
      </w:pPr>
      <w:r w:rsidRPr="00462771">
        <w:rPr>
          <w:i/>
          <w:color w:val="auto"/>
          <w:lang w:val="en"/>
        </w:rPr>
        <w:t>Excretion</w:t>
      </w:r>
    </w:p>
    <w:p w14:paraId="3929FAAB" w14:textId="77777777" w:rsidR="00DB38FD" w:rsidRDefault="00DB38FD" w:rsidP="00DB38FD">
      <w:pPr>
        <w:spacing w:after="120" w:line="288" w:lineRule="auto"/>
        <w:jc w:val="both"/>
        <w:rPr>
          <w:color w:val="auto"/>
          <w:lang w:val="en"/>
        </w:rPr>
      </w:pPr>
      <w:r w:rsidRPr="008A48EA">
        <w:rPr>
          <w:color w:val="auto"/>
          <w:lang w:val="en"/>
        </w:rPr>
        <w:t>The half-life (T</w:t>
      </w:r>
      <w:r w:rsidRPr="008A48EA">
        <w:rPr>
          <w:color w:val="auto"/>
          <w:vertAlign w:val="subscript"/>
          <w:lang w:val="en"/>
        </w:rPr>
        <w:t>1/2</w:t>
      </w:r>
      <w:r w:rsidRPr="008A48EA">
        <w:rPr>
          <w:color w:val="auto"/>
          <w:lang w:val="en"/>
        </w:rPr>
        <w:t xml:space="preserve">) is 1.5 hours. Ademetionine is excreted by the kidneys. In studies using orally administered radioactive labeled (methyl </w:t>
      </w:r>
      <w:r w:rsidRPr="008A48EA">
        <w:rPr>
          <w:color w:val="auto"/>
          <w:vertAlign w:val="superscript"/>
          <w:lang w:val="en"/>
        </w:rPr>
        <w:t>14</w:t>
      </w:r>
      <w:r w:rsidRPr="008A48EA">
        <w:rPr>
          <w:color w:val="auto"/>
          <w:lang w:val="en"/>
        </w:rPr>
        <w:t>C) S-adenosyl-L-methionine in healthy volunteers, urinary excretion of radioactivity was 15.5 ± 1.5% after 48 hours and fecal excretion was 23.5 ± 3.5% after 72 hours. Thus, approximately 60% was deposited.</w:t>
      </w:r>
    </w:p>
    <w:p w14:paraId="3929FAAC" w14:textId="77777777" w:rsidR="00AC24C7" w:rsidRPr="0031282C" w:rsidRDefault="002B5802" w:rsidP="00DB38FD">
      <w:pPr>
        <w:spacing w:after="120" w:line="288" w:lineRule="auto"/>
        <w:jc w:val="both"/>
        <w:rPr>
          <w:color w:val="auto"/>
        </w:rPr>
      </w:pPr>
      <w:r w:rsidRPr="0031282C">
        <w:rPr>
          <w:b/>
          <w:bCs/>
          <w:color w:val="auto"/>
          <w:lang w:val="en"/>
        </w:rPr>
        <w:t>Therapeutic indications</w:t>
      </w:r>
    </w:p>
    <w:p w14:paraId="3929FAAD" w14:textId="77777777" w:rsidR="00AC24C7" w:rsidRPr="00DB38FD" w:rsidRDefault="002B5802" w:rsidP="0031282C">
      <w:pPr>
        <w:pStyle w:val="ListParagraph"/>
        <w:numPr>
          <w:ilvl w:val="0"/>
          <w:numId w:val="2"/>
        </w:numPr>
        <w:tabs>
          <w:tab w:val="left" w:pos="1298"/>
        </w:tabs>
        <w:spacing w:after="120" w:line="288" w:lineRule="auto"/>
        <w:ind w:left="426"/>
        <w:jc w:val="both"/>
        <w:rPr>
          <w:color w:val="auto"/>
          <w:lang w:val="en-US"/>
        </w:rPr>
      </w:pPr>
      <w:r w:rsidRPr="0031282C">
        <w:rPr>
          <w:color w:val="auto"/>
          <w:lang w:val="en"/>
        </w:rPr>
        <w:t>Intrahepatic cholestasis in precirrotic and cirrhotic conditions, which can be observed with the following diseases:</w:t>
      </w:r>
    </w:p>
    <w:p w14:paraId="3929FAAE" w14:textId="77777777" w:rsidR="00AC24C7" w:rsidRPr="00F91731" w:rsidRDefault="002B5802" w:rsidP="0031282C">
      <w:pPr>
        <w:pStyle w:val="ListParagraph"/>
        <w:numPr>
          <w:ilvl w:val="0"/>
          <w:numId w:val="6"/>
        </w:numPr>
        <w:tabs>
          <w:tab w:val="left" w:pos="2260"/>
        </w:tabs>
        <w:spacing w:after="120" w:line="288" w:lineRule="auto"/>
        <w:jc w:val="both"/>
        <w:rPr>
          <w:color w:val="auto"/>
          <w:highlight w:val="yellow"/>
        </w:rPr>
      </w:pPr>
      <w:r w:rsidRPr="00F91731">
        <w:rPr>
          <w:color w:val="auto"/>
          <w:highlight w:val="yellow"/>
          <w:lang w:val="en"/>
        </w:rPr>
        <w:t>Fatty liver disease;</w:t>
      </w:r>
    </w:p>
    <w:p w14:paraId="3929FAAF" w14:textId="77777777" w:rsidR="00AC24C7" w:rsidRPr="0031282C" w:rsidRDefault="002B5802" w:rsidP="0031282C">
      <w:pPr>
        <w:pStyle w:val="ListParagraph"/>
        <w:numPr>
          <w:ilvl w:val="0"/>
          <w:numId w:val="6"/>
        </w:numPr>
        <w:tabs>
          <w:tab w:val="left" w:pos="2260"/>
        </w:tabs>
        <w:spacing w:after="120" w:line="288" w:lineRule="auto"/>
        <w:jc w:val="both"/>
        <w:rPr>
          <w:color w:val="auto"/>
        </w:rPr>
      </w:pPr>
      <w:r w:rsidRPr="0031282C">
        <w:rPr>
          <w:color w:val="auto"/>
          <w:lang w:val="en"/>
        </w:rPr>
        <w:t>Chronic hepatitis;</w:t>
      </w:r>
    </w:p>
    <w:p w14:paraId="3929FAB0" w14:textId="77777777" w:rsidR="00AC24C7" w:rsidRPr="00F91731" w:rsidRDefault="002B5802" w:rsidP="0031282C">
      <w:pPr>
        <w:pStyle w:val="ListParagraph"/>
        <w:numPr>
          <w:ilvl w:val="0"/>
          <w:numId w:val="6"/>
        </w:numPr>
        <w:spacing w:after="120" w:line="288" w:lineRule="auto"/>
        <w:jc w:val="both"/>
        <w:rPr>
          <w:color w:val="auto"/>
          <w:highlight w:val="yellow"/>
          <w:lang w:val="en-US"/>
        </w:rPr>
      </w:pPr>
      <w:r w:rsidRPr="00F91731">
        <w:rPr>
          <w:color w:val="auto"/>
          <w:highlight w:val="yellow"/>
          <w:lang w:val="en"/>
        </w:rPr>
        <w:t>Toxic liver disease of various etiologies, including alcohol-related, viral, and drug-induced (antibiotics; antitumors, antituberculosis and antiviral drugs, tricyclic antidepressants, oral contraceptives);</w:t>
      </w:r>
    </w:p>
    <w:p w14:paraId="3929FAB1" w14:textId="77777777" w:rsidR="00AC24C7" w:rsidRPr="00F91731" w:rsidRDefault="002B5802" w:rsidP="0031282C">
      <w:pPr>
        <w:pStyle w:val="ListParagraph"/>
        <w:numPr>
          <w:ilvl w:val="0"/>
          <w:numId w:val="6"/>
        </w:numPr>
        <w:tabs>
          <w:tab w:val="left" w:pos="2260"/>
        </w:tabs>
        <w:spacing w:after="120" w:line="288" w:lineRule="auto"/>
        <w:jc w:val="both"/>
        <w:rPr>
          <w:color w:val="auto"/>
          <w:highlight w:val="yellow"/>
        </w:rPr>
      </w:pPr>
      <w:r w:rsidRPr="00F91731">
        <w:rPr>
          <w:color w:val="auto"/>
          <w:highlight w:val="yellow"/>
          <w:lang w:val="en"/>
        </w:rPr>
        <w:t>Chronic stoneless cholecystitis;</w:t>
      </w:r>
    </w:p>
    <w:p w14:paraId="3929FAB2" w14:textId="77777777" w:rsidR="00AC24C7" w:rsidRPr="00F91731" w:rsidRDefault="002B5802" w:rsidP="0031282C">
      <w:pPr>
        <w:pStyle w:val="ListParagraph"/>
        <w:numPr>
          <w:ilvl w:val="0"/>
          <w:numId w:val="6"/>
        </w:numPr>
        <w:tabs>
          <w:tab w:val="left" w:pos="2260"/>
        </w:tabs>
        <w:spacing w:after="120" w:line="288" w:lineRule="auto"/>
        <w:jc w:val="both"/>
        <w:rPr>
          <w:color w:val="auto"/>
          <w:highlight w:val="yellow"/>
        </w:rPr>
      </w:pPr>
      <w:r w:rsidRPr="00F91731">
        <w:rPr>
          <w:color w:val="auto"/>
          <w:highlight w:val="yellow"/>
          <w:lang w:val="en"/>
        </w:rPr>
        <w:t>Cholangitis;</w:t>
      </w:r>
    </w:p>
    <w:p w14:paraId="3929FAB3" w14:textId="77777777" w:rsidR="00AC24C7" w:rsidRPr="0031282C" w:rsidRDefault="002B5802" w:rsidP="0031282C">
      <w:pPr>
        <w:pStyle w:val="ListParagraph"/>
        <w:numPr>
          <w:ilvl w:val="0"/>
          <w:numId w:val="6"/>
        </w:numPr>
        <w:tabs>
          <w:tab w:val="left" w:pos="2260"/>
        </w:tabs>
        <w:spacing w:after="120" w:line="288" w:lineRule="auto"/>
        <w:jc w:val="both"/>
        <w:rPr>
          <w:color w:val="auto"/>
        </w:rPr>
      </w:pPr>
      <w:r w:rsidRPr="0031282C">
        <w:rPr>
          <w:color w:val="auto"/>
          <w:lang w:val="en"/>
        </w:rPr>
        <w:t>Hepatic cirrhosis;</w:t>
      </w:r>
    </w:p>
    <w:p w14:paraId="3929FAB4" w14:textId="77777777" w:rsidR="00AC24C7" w:rsidRPr="00DB38FD" w:rsidRDefault="002B5802" w:rsidP="0031282C">
      <w:pPr>
        <w:pStyle w:val="ListParagraph"/>
        <w:numPr>
          <w:ilvl w:val="0"/>
          <w:numId w:val="6"/>
        </w:numPr>
        <w:spacing w:after="120" w:line="288" w:lineRule="auto"/>
        <w:jc w:val="both"/>
        <w:rPr>
          <w:color w:val="auto"/>
          <w:lang w:val="en-US"/>
        </w:rPr>
      </w:pPr>
      <w:r w:rsidRPr="0031282C">
        <w:rPr>
          <w:color w:val="auto"/>
          <w:lang w:val="en"/>
        </w:rPr>
        <w:lastRenderedPageBreak/>
        <w:t>Encephalopathy, including associated with liver failure (alcohol-related, etc.).</w:t>
      </w:r>
    </w:p>
    <w:p w14:paraId="3929FAB5" w14:textId="77777777" w:rsidR="00AC24C7" w:rsidRPr="0031282C" w:rsidRDefault="002B5802" w:rsidP="0031282C">
      <w:pPr>
        <w:pStyle w:val="ListParagraph"/>
        <w:numPr>
          <w:ilvl w:val="0"/>
          <w:numId w:val="2"/>
        </w:numPr>
        <w:tabs>
          <w:tab w:val="left" w:pos="1298"/>
        </w:tabs>
        <w:spacing w:after="120" w:line="288" w:lineRule="auto"/>
        <w:ind w:left="426"/>
        <w:jc w:val="both"/>
        <w:rPr>
          <w:color w:val="auto"/>
        </w:rPr>
      </w:pPr>
      <w:r w:rsidRPr="0031282C">
        <w:rPr>
          <w:color w:val="auto"/>
          <w:lang w:val="en"/>
        </w:rPr>
        <w:t>Intrahepatic cholestasis of pregnancy.</w:t>
      </w:r>
    </w:p>
    <w:p w14:paraId="3929FAB6" w14:textId="77777777" w:rsidR="00AC24C7" w:rsidRPr="00DB38FD" w:rsidRDefault="002B5802" w:rsidP="0031282C">
      <w:pPr>
        <w:pStyle w:val="ListParagraph"/>
        <w:numPr>
          <w:ilvl w:val="0"/>
          <w:numId w:val="2"/>
        </w:numPr>
        <w:tabs>
          <w:tab w:val="left" w:pos="1298"/>
        </w:tabs>
        <w:spacing w:after="120" w:line="288" w:lineRule="auto"/>
        <w:ind w:left="426"/>
        <w:jc w:val="both"/>
        <w:rPr>
          <w:color w:val="auto"/>
        </w:rPr>
      </w:pPr>
      <w:r w:rsidRPr="0031282C">
        <w:rPr>
          <w:color w:val="auto"/>
          <w:lang w:val="en"/>
        </w:rPr>
        <w:t>Symptoms of depression.</w:t>
      </w:r>
    </w:p>
    <w:p w14:paraId="3929FAB7" w14:textId="77777777" w:rsidR="00DB38FD" w:rsidRPr="00DB38FD" w:rsidRDefault="00DB38FD" w:rsidP="0031282C">
      <w:pPr>
        <w:pStyle w:val="ListParagraph"/>
        <w:numPr>
          <w:ilvl w:val="0"/>
          <w:numId w:val="2"/>
        </w:numPr>
        <w:tabs>
          <w:tab w:val="left" w:pos="1298"/>
        </w:tabs>
        <w:spacing w:after="120" w:line="288" w:lineRule="auto"/>
        <w:ind w:left="426"/>
        <w:jc w:val="both"/>
        <w:rPr>
          <w:color w:val="auto"/>
          <w:lang w:val="en-US"/>
        </w:rPr>
      </w:pPr>
      <w:r w:rsidRPr="008A48EA">
        <w:rPr>
          <w:color w:val="auto"/>
          <w:lang w:val="en"/>
        </w:rPr>
        <w:t>Fatigue in patients with chronic liver diseases.</w:t>
      </w:r>
    </w:p>
    <w:p w14:paraId="3929FAB8" w14:textId="77777777" w:rsidR="00AC24C7" w:rsidRPr="0031282C" w:rsidRDefault="002B5802" w:rsidP="0031282C">
      <w:pPr>
        <w:spacing w:after="120" w:line="288" w:lineRule="auto"/>
        <w:jc w:val="both"/>
        <w:rPr>
          <w:color w:val="auto"/>
        </w:rPr>
      </w:pPr>
      <w:r w:rsidRPr="0031282C">
        <w:rPr>
          <w:b/>
          <w:bCs/>
          <w:color w:val="auto"/>
          <w:lang w:val="en"/>
        </w:rPr>
        <w:t>Contraindications</w:t>
      </w:r>
    </w:p>
    <w:p w14:paraId="3929FAB9" w14:textId="77777777" w:rsidR="00AC24C7" w:rsidRPr="00DB38FD" w:rsidRDefault="002B5802" w:rsidP="0031282C">
      <w:pPr>
        <w:spacing w:after="120" w:line="288" w:lineRule="auto"/>
        <w:jc w:val="both"/>
        <w:rPr>
          <w:color w:val="auto"/>
          <w:lang w:val="en-US"/>
        </w:rPr>
      </w:pPr>
      <w:r w:rsidRPr="0031282C">
        <w:rPr>
          <w:color w:val="auto"/>
          <w:lang w:val="en"/>
        </w:rPr>
        <w:t>Genetic disorders affecting the methionine cycle and/or causing homocystinuria and/or hyperhomocysteinemia (cystathionine beta-synthase deficiency, impaired vitamin B</w:t>
      </w:r>
      <w:r w:rsidRPr="0031282C">
        <w:rPr>
          <w:color w:val="auto"/>
          <w:vertAlign w:val="subscript"/>
          <w:lang w:val="en"/>
        </w:rPr>
        <w:t>12</w:t>
      </w:r>
      <w:r w:rsidRPr="0031282C">
        <w:rPr>
          <w:color w:val="auto"/>
          <w:lang w:val="en"/>
        </w:rPr>
        <w:t xml:space="preserve"> metabolism).</w:t>
      </w:r>
    </w:p>
    <w:p w14:paraId="3929FABA" w14:textId="77777777" w:rsidR="00AC24C7" w:rsidRPr="00DB38FD" w:rsidRDefault="002B5802" w:rsidP="0031282C">
      <w:pPr>
        <w:spacing w:after="120" w:line="288" w:lineRule="auto"/>
        <w:jc w:val="both"/>
        <w:rPr>
          <w:color w:val="auto"/>
          <w:lang w:val="en-US"/>
        </w:rPr>
      </w:pPr>
      <w:r w:rsidRPr="0031282C">
        <w:rPr>
          <w:color w:val="auto"/>
          <w:lang w:val="en"/>
        </w:rPr>
        <w:t>Hypersensitivity to any component of the product.</w:t>
      </w:r>
    </w:p>
    <w:p w14:paraId="3929FABB" w14:textId="77777777" w:rsidR="00AC24C7" w:rsidRPr="0031282C" w:rsidRDefault="002B5802" w:rsidP="0031282C">
      <w:pPr>
        <w:spacing w:after="120" w:line="288" w:lineRule="auto"/>
        <w:jc w:val="both"/>
        <w:rPr>
          <w:color w:val="auto"/>
        </w:rPr>
      </w:pPr>
      <w:r w:rsidRPr="0031282C">
        <w:rPr>
          <w:color w:val="auto"/>
          <w:lang w:val="en"/>
        </w:rPr>
        <w:t>Patients under 18 years of age (limited experience of the use in children). Bipolar disorder.</w:t>
      </w:r>
    </w:p>
    <w:p w14:paraId="3929FABC" w14:textId="77777777" w:rsidR="00AC24C7" w:rsidRPr="0031282C" w:rsidRDefault="002B5802" w:rsidP="0031282C">
      <w:pPr>
        <w:spacing w:after="120" w:line="288" w:lineRule="auto"/>
        <w:jc w:val="both"/>
        <w:rPr>
          <w:color w:val="auto"/>
        </w:rPr>
      </w:pPr>
      <w:r w:rsidRPr="0031282C">
        <w:rPr>
          <w:b/>
          <w:bCs/>
          <w:color w:val="auto"/>
          <w:lang w:val="en"/>
        </w:rPr>
        <w:t>Use with caution</w:t>
      </w:r>
    </w:p>
    <w:p w14:paraId="3929FABD" w14:textId="77777777" w:rsidR="00AC24C7" w:rsidRPr="00DB38FD" w:rsidRDefault="002B5802" w:rsidP="0031282C">
      <w:pPr>
        <w:spacing w:after="120" w:line="288" w:lineRule="auto"/>
        <w:jc w:val="both"/>
        <w:rPr>
          <w:color w:val="auto"/>
          <w:lang w:val="en-US"/>
        </w:rPr>
      </w:pPr>
      <w:r w:rsidRPr="0031282C">
        <w:rPr>
          <w:color w:val="auto"/>
          <w:lang w:val="en"/>
        </w:rPr>
        <w:t xml:space="preserve">Pregnancy (first trimester) and </w:t>
      </w:r>
      <w:proofErr w:type="gramStart"/>
      <w:r w:rsidRPr="0031282C">
        <w:rPr>
          <w:color w:val="auto"/>
          <w:lang w:val="en"/>
        </w:rPr>
        <w:t>lactation(</w:t>
      </w:r>
      <w:proofErr w:type="gramEnd"/>
      <w:r w:rsidRPr="0031282C">
        <w:rPr>
          <w:color w:val="auto"/>
          <w:lang w:val="en"/>
        </w:rPr>
        <w:t>the use of Heptral</w:t>
      </w:r>
      <w:r w:rsidRPr="0031282C">
        <w:rPr>
          <w:color w:val="auto"/>
          <w:vertAlign w:val="superscript"/>
          <w:lang w:val="en"/>
        </w:rPr>
        <w:t>®</w:t>
      </w:r>
      <w:r w:rsidRPr="0031282C">
        <w:rPr>
          <w:color w:val="auto"/>
          <w:lang w:val="en"/>
        </w:rPr>
        <w:t xml:space="preserve"> is possible only if the potential benefits to the mother outweigh the possible risk to the fetus or child).</w:t>
      </w:r>
    </w:p>
    <w:p w14:paraId="3929FABE" w14:textId="77777777" w:rsidR="00AC24C7" w:rsidRPr="00DB38FD" w:rsidRDefault="002B5802" w:rsidP="0031282C">
      <w:pPr>
        <w:spacing w:after="120" w:line="288" w:lineRule="auto"/>
        <w:jc w:val="both"/>
        <w:rPr>
          <w:color w:val="auto"/>
          <w:lang w:val="en-US"/>
        </w:rPr>
      </w:pPr>
      <w:r w:rsidRPr="0031282C">
        <w:rPr>
          <w:color w:val="auto"/>
          <w:lang w:val="en"/>
        </w:rPr>
        <w:t>Concomitant use with selective serotonin reuptake inhibitors (SSRIs), tricyclic antidepressants (such as clomipramine), as well as herbal and tryptophan-containing products (see section "Interaction with other medicinal products").</w:t>
      </w:r>
    </w:p>
    <w:p w14:paraId="3929FABF" w14:textId="77777777" w:rsidR="00AC24C7" w:rsidRPr="00DB38FD" w:rsidRDefault="002B5802" w:rsidP="0031282C">
      <w:pPr>
        <w:spacing w:after="120" w:line="288" w:lineRule="auto"/>
        <w:jc w:val="both"/>
        <w:rPr>
          <w:color w:val="auto"/>
          <w:lang w:val="en-US"/>
        </w:rPr>
      </w:pPr>
      <w:r w:rsidRPr="0031282C">
        <w:rPr>
          <w:color w:val="auto"/>
          <w:lang w:val="en"/>
        </w:rPr>
        <w:t>Advanced age.</w:t>
      </w:r>
    </w:p>
    <w:p w14:paraId="3929FAC0" w14:textId="77777777" w:rsidR="00AC24C7" w:rsidRPr="00DB38FD" w:rsidRDefault="002B5802" w:rsidP="0031282C">
      <w:pPr>
        <w:spacing w:after="120" w:line="288" w:lineRule="auto"/>
        <w:jc w:val="both"/>
        <w:rPr>
          <w:color w:val="auto"/>
          <w:lang w:val="en-US"/>
        </w:rPr>
      </w:pPr>
      <w:r w:rsidRPr="0031282C">
        <w:rPr>
          <w:color w:val="auto"/>
          <w:lang w:val="en"/>
        </w:rPr>
        <w:t>Kidney failure.</w:t>
      </w:r>
    </w:p>
    <w:p w14:paraId="3929FAC1" w14:textId="77777777" w:rsidR="00AC24C7" w:rsidRPr="00DB38FD" w:rsidRDefault="002B5802" w:rsidP="0031282C">
      <w:pPr>
        <w:spacing w:after="120" w:line="288" w:lineRule="auto"/>
        <w:jc w:val="both"/>
        <w:rPr>
          <w:color w:val="auto"/>
          <w:lang w:val="en-US"/>
        </w:rPr>
      </w:pPr>
      <w:r w:rsidRPr="0031282C">
        <w:rPr>
          <w:b/>
          <w:bCs/>
          <w:color w:val="auto"/>
          <w:lang w:val="en"/>
        </w:rPr>
        <w:t>Pregnancy and lactation</w:t>
      </w:r>
    </w:p>
    <w:p w14:paraId="3929FAC2" w14:textId="77777777" w:rsidR="00AC24C7" w:rsidRPr="00DB38FD" w:rsidRDefault="002B5802" w:rsidP="0031282C">
      <w:pPr>
        <w:spacing w:after="120" w:line="288" w:lineRule="auto"/>
        <w:jc w:val="both"/>
        <w:rPr>
          <w:color w:val="auto"/>
          <w:lang w:val="en-US"/>
        </w:rPr>
      </w:pPr>
      <w:r w:rsidRPr="0031282C">
        <w:rPr>
          <w:color w:val="auto"/>
          <w:lang w:val="en"/>
        </w:rPr>
        <w:t>Clinical studies demonstrated that the of ademetionine in the third trimester of pregnancy did not cause any adverse effects. The use of Heptral</w:t>
      </w:r>
      <w:r w:rsidRPr="0031282C">
        <w:rPr>
          <w:color w:val="auto"/>
          <w:vertAlign w:val="superscript"/>
          <w:lang w:val="en"/>
        </w:rPr>
        <w:t>®</w:t>
      </w:r>
      <w:r w:rsidRPr="0031282C">
        <w:rPr>
          <w:color w:val="auto"/>
          <w:lang w:val="en"/>
        </w:rPr>
        <w:t xml:space="preserve"> in the first trimester and during lactation is possible only if the potential benefits to the mother outweigh the possible risk to the fetus or child.</w:t>
      </w:r>
    </w:p>
    <w:p w14:paraId="3929FAC3" w14:textId="77777777" w:rsidR="00AC24C7" w:rsidRPr="00DB38FD" w:rsidRDefault="002B5802" w:rsidP="0031282C">
      <w:pPr>
        <w:spacing w:after="120" w:line="288" w:lineRule="auto"/>
        <w:jc w:val="both"/>
        <w:rPr>
          <w:color w:val="auto"/>
          <w:lang w:val="en-US"/>
        </w:rPr>
      </w:pPr>
      <w:r w:rsidRPr="0031282C">
        <w:rPr>
          <w:b/>
          <w:bCs/>
          <w:color w:val="auto"/>
          <w:lang w:val="en"/>
        </w:rPr>
        <w:t>Method of administration and dosing regimen</w:t>
      </w:r>
    </w:p>
    <w:p w14:paraId="3929FAC4" w14:textId="77777777" w:rsidR="00AC24C7" w:rsidRPr="00DB38FD" w:rsidRDefault="00DB38FD" w:rsidP="0031282C">
      <w:pPr>
        <w:spacing w:after="120" w:line="288" w:lineRule="auto"/>
        <w:jc w:val="both"/>
        <w:rPr>
          <w:color w:val="auto"/>
          <w:lang w:val="en-US"/>
        </w:rPr>
      </w:pPr>
      <w:r w:rsidRPr="008A48EA">
        <w:rPr>
          <w:color w:val="auto"/>
          <w:lang w:val="en"/>
        </w:rPr>
        <w:t>For oral administration. Tablets should be taken whole without chewing, preferably in the morning between meals.</w:t>
      </w:r>
    </w:p>
    <w:p w14:paraId="3929FAC5" w14:textId="77777777" w:rsidR="00DB38FD" w:rsidRPr="00E17878" w:rsidRDefault="00DB38FD" w:rsidP="00DB38FD">
      <w:pPr>
        <w:spacing w:after="120" w:line="288" w:lineRule="auto"/>
        <w:ind w:left="142" w:right="134"/>
        <w:jc w:val="both"/>
        <w:rPr>
          <w:color w:val="auto"/>
          <w:lang w:val="en-US"/>
        </w:rPr>
      </w:pPr>
      <w:proofErr w:type="spellStart"/>
      <w:r>
        <w:rPr>
          <w:color w:val="auto"/>
          <w:lang w:val="en"/>
        </w:rPr>
        <w:t>H</w:t>
      </w:r>
      <w:r w:rsidRPr="008A48EA">
        <w:rPr>
          <w:color w:val="auto"/>
          <w:lang w:val="en"/>
        </w:rPr>
        <w:t>eptral</w:t>
      </w:r>
      <w:proofErr w:type="spellEnd"/>
      <w:r w:rsidRPr="008A48EA">
        <w:rPr>
          <w:color w:val="auto"/>
          <w:vertAlign w:val="superscript"/>
          <w:lang w:val="en"/>
        </w:rPr>
        <w:t>®</w:t>
      </w:r>
      <w:r w:rsidRPr="008A48EA">
        <w:rPr>
          <w:color w:val="auto"/>
          <w:lang w:val="en"/>
        </w:rPr>
        <w:t xml:space="preserve"> tablets should be removed from the blister immediately before oral administration. If the tablets have a color other than white to white with a yellowish tint (due to leaks in aluminum foil), 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is not recommended.</w:t>
      </w:r>
    </w:p>
    <w:p w14:paraId="3929FAC6" w14:textId="77777777" w:rsidR="00DB38FD" w:rsidRPr="00E17878" w:rsidRDefault="00DB38FD" w:rsidP="00DB38FD">
      <w:pPr>
        <w:spacing w:after="120" w:line="288" w:lineRule="auto"/>
        <w:ind w:left="142" w:right="134"/>
        <w:jc w:val="both"/>
        <w:rPr>
          <w:i/>
          <w:iCs/>
          <w:color w:val="auto"/>
          <w:lang w:val="en-US"/>
        </w:rPr>
      </w:pPr>
      <w:r w:rsidRPr="008A48EA">
        <w:rPr>
          <w:i/>
          <w:iCs/>
          <w:color w:val="auto"/>
          <w:lang w:val="en"/>
        </w:rPr>
        <w:t>Initial therapy</w:t>
      </w:r>
    </w:p>
    <w:p w14:paraId="3929FAC7" w14:textId="77777777" w:rsidR="00DB38FD" w:rsidRDefault="00DB38FD" w:rsidP="00DB38FD">
      <w:pPr>
        <w:spacing w:after="120" w:line="288" w:lineRule="auto"/>
        <w:jc w:val="both"/>
        <w:rPr>
          <w:color w:val="auto"/>
          <w:lang w:val="en"/>
        </w:rPr>
      </w:pPr>
      <w:r w:rsidRPr="008A48EA">
        <w:rPr>
          <w:color w:val="auto"/>
          <w:lang w:val="en"/>
        </w:rPr>
        <w:t>The recommended dose is 10-25 mg/kg/day orally.</w:t>
      </w:r>
    </w:p>
    <w:p w14:paraId="3929FAC8" w14:textId="77777777" w:rsidR="00DB38FD" w:rsidRDefault="00DB38FD" w:rsidP="00DB38FD">
      <w:pPr>
        <w:spacing w:after="120" w:line="288" w:lineRule="auto"/>
        <w:ind w:left="142" w:right="134"/>
        <w:jc w:val="both"/>
        <w:rPr>
          <w:color w:val="auto"/>
          <w:lang w:val="en"/>
        </w:rPr>
      </w:pPr>
      <w:r w:rsidRPr="008A48EA">
        <w:rPr>
          <w:color w:val="auto"/>
          <w:u w:val="single"/>
          <w:lang w:val="en"/>
        </w:rPr>
        <w:t>Intrahepatic cholestasis/fatigue in patients with chronic liver diseases.</w:t>
      </w:r>
      <w:r w:rsidRPr="008A48EA">
        <w:rPr>
          <w:color w:val="auto"/>
          <w:lang w:val="en"/>
        </w:rPr>
        <w:t xml:space="preserve"> </w:t>
      </w:r>
    </w:p>
    <w:p w14:paraId="3929FAC9" w14:textId="77777777" w:rsidR="00DB38FD" w:rsidRDefault="00DB38FD" w:rsidP="00DB38FD">
      <w:pPr>
        <w:spacing w:after="120" w:line="288" w:lineRule="auto"/>
        <w:jc w:val="both"/>
        <w:rPr>
          <w:color w:val="auto"/>
          <w:lang w:val="en"/>
        </w:rPr>
      </w:pPr>
      <w:r w:rsidRPr="008A48EA">
        <w:rPr>
          <w:color w:val="auto"/>
          <w:lang w:val="en"/>
        </w:rPr>
        <w:t>The dose is 800 mg/day to 1600 mg/day.</w:t>
      </w:r>
    </w:p>
    <w:p w14:paraId="3929FACA" w14:textId="77777777" w:rsidR="00DB38FD" w:rsidRPr="00E17878" w:rsidRDefault="00DB38FD" w:rsidP="00DB38FD">
      <w:pPr>
        <w:spacing w:after="120" w:line="288" w:lineRule="auto"/>
        <w:ind w:left="142" w:right="134"/>
        <w:jc w:val="both"/>
        <w:rPr>
          <w:color w:val="auto"/>
          <w:u w:val="single"/>
          <w:lang w:val="en-US"/>
        </w:rPr>
      </w:pPr>
      <w:r w:rsidRPr="008A48EA">
        <w:rPr>
          <w:color w:val="auto"/>
          <w:u w:val="single"/>
          <w:lang w:val="en"/>
        </w:rPr>
        <w:t>Depression</w:t>
      </w:r>
    </w:p>
    <w:p w14:paraId="3929FACB" w14:textId="77777777" w:rsidR="00DB38FD" w:rsidRPr="00E17878" w:rsidRDefault="00DB38FD" w:rsidP="00DB38FD">
      <w:pPr>
        <w:spacing w:after="120" w:line="288" w:lineRule="auto"/>
        <w:ind w:left="142" w:right="134"/>
        <w:jc w:val="both"/>
        <w:rPr>
          <w:color w:val="auto"/>
          <w:lang w:val="en-US"/>
        </w:rPr>
      </w:pPr>
      <w:r w:rsidRPr="008A48EA">
        <w:rPr>
          <w:color w:val="auto"/>
          <w:lang w:val="en"/>
        </w:rPr>
        <w:t>The dose is 800 mg/day to 1600 mg/day.</w:t>
      </w:r>
    </w:p>
    <w:p w14:paraId="3929FACC" w14:textId="77777777" w:rsidR="00DB38FD" w:rsidRPr="00E17878" w:rsidRDefault="00DB38FD" w:rsidP="00DB38FD">
      <w:pPr>
        <w:spacing w:after="120" w:line="288" w:lineRule="auto"/>
        <w:ind w:left="142" w:right="134"/>
        <w:jc w:val="both"/>
        <w:rPr>
          <w:color w:val="auto"/>
          <w:lang w:val="en-US"/>
        </w:rPr>
      </w:pPr>
      <w:r w:rsidRPr="00D54AA3">
        <w:rPr>
          <w:color w:val="auto"/>
          <w:lang w:val="en"/>
        </w:rPr>
        <w:t>The</w:t>
      </w:r>
      <w:r w:rsidRPr="008A48EA">
        <w:rPr>
          <w:color w:val="auto"/>
          <w:lang w:val="en"/>
        </w:rPr>
        <w:t xml:space="preserve"> duration of therapy is determined by a doctor.</w:t>
      </w:r>
    </w:p>
    <w:p w14:paraId="3929FACD" w14:textId="77777777" w:rsidR="00DB38FD" w:rsidRPr="00E17878" w:rsidRDefault="00DB38FD" w:rsidP="00DB38FD">
      <w:pPr>
        <w:spacing w:after="120" w:line="288" w:lineRule="auto"/>
        <w:ind w:left="142" w:right="134"/>
        <w:jc w:val="both"/>
        <w:rPr>
          <w:color w:val="auto"/>
          <w:lang w:val="en-US"/>
        </w:rPr>
      </w:pPr>
      <w:proofErr w:type="spellStart"/>
      <w:r w:rsidRPr="00D54AA3">
        <w:rPr>
          <w:color w:val="auto"/>
          <w:highlight w:val="yellow"/>
          <w:lang w:val="en"/>
        </w:rPr>
        <w:lastRenderedPageBreak/>
        <w:t>Heptral</w:t>
      </w:r>
      <w:proofErr w:type="spellEnd"/>
      <w:r w:rsidRPr="00D54AA3">
        <w:rPr>
          <w:color w:val="auto"/>
          <w:highlight w:val="yellow"/>
          <w:vertAlign w:val="superscript"/>
          <w:lang w:val="en"/>
        </w:rPr>
        <w:t>®</w:t>
      </w:r>
      <w:r w:rsidRPr="00D54AA3">
        <w:rPr>
          <w:color w:val="auto"/>
          <w:highlight w:val="yellow"/>
          <w:lang w:val="en"/>
        </w:rPr>
        <w:t xml:space="preserve"> therapy can be initiated with intravenous or intramuscular injections</w:t>
      </w:r>
      <w:r w:rsidRPr="008A48EA">
        <w:rPr>
          <w:color w:val="auto"/>
          <w:lang w:val="en"/>
        </w:rPr>
        <w:t xml:space="preserve"> followed by administration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tablets or immediately with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tablets.</w:t>
      </w:r>
    </w:p>
    <w:p w14:paraId="3929FACE" w14:textId="77777777" w:rsidR="00DB38FD" w:rsidRPr="00E17878" w:rsidRDefault="00DB38FD" w:rsidP="00DB38FD">
      <w:pPr>
        <w:spacing w:after="120" w:line="288" w:lineRule="auto"/>
        <w:ind w:left="142" w:right="134"/>
        <w:jc w:val="both"/>
        <w:rPr>
          <w:i/>
          <w:iCs/>
          <w:color w:val="auto"/>
          <w:lang w:val="en-US"/>
        </w:rPr>
      </w:pPr>
      <w:r w:rsidRPr="008A48EA">
        <w:rPr>
          <w:i/>
          <w:iCs/>
          <w:color w:val="auto"/>
          <w:lang w:val="en"/>
        </w:rPr>
        <w:t>Elderly patients</w:t>
      </w:r>
    </w:p>
    <w:p w14:paraId="3929FACF" w14:textId="77777777" w:rsidR="00DB38FD" w:rsidRDefault="00DB38FD" w:rsidP="00DB38FD">
      <w:pPr>
        <w:spacing w:after="120" w:line="288" w:lineRule="auto"/>
        <w:jc w:val="both"/>
        <w:rPr>
          <w:color w:val="auto"/>
          <w:lang w:val="en"/>
        </w:rPr>
      </w:pPr>
      <w:r w:rsidRPr="008A48EA">
        <w:rPr>
          <w:color w:val="auto"/>
          <w:lang w:val="en"/>
        </w:rPr>
        <w:t xml:space="preserve">Clinical experience with 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did not reveal any differences in its efficacy in elderly patients and patients of a younger age. However, given the high probability of existing impaired liver, kidney or heart function, other comorbidities or concomitant therapy with other medicinal products, the dose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should be selected for elderly patients with caution, starting with the lower limit of the dose range.</w:t>
      </w:r>
    </w:p>
    <w:p w14:paraId="3929FAD0" w14:textId="77777777" w:rsidR="00DB38FD" w:rsidRDefault="00DB38FD" w:rsidP="00DB38FD">
      <w:pPr>
        <w:spacing w:after="120" w:line="288" w:lineRule="auto"/>
        <w:ind w:left="142" w:right="134"/>
        <w:jc w:val="both"/>
        <w:rPr>
          <w:color w:val="auto"/>
          <w:lang w:val="en"/>
        </w:rPr>
      </w:pPr>
      <w:r w:rsidRPr="008A48EA">
        <w:rPr>
          <w:i/>
          <w:iCs/>
          <w:color w:val="auto"/>
          <w:lang w:val="en"/>
        </w:rPr>
        <w:t>Kidney failure</w:t>
      </w:r>
      <w:r w:rsidRPr="008A48EA">
        <w:rPr>
          <w:color w:val="auto"/>
          <w:lang w:val="en"/>
        </w:rPr>
        <w:t xml:space="preserve"> </w:t>
      </w:r>
    </w:p>
    <w:p w14:paraId="3929FAD1" w14:textId="77777777" w:rsidR="00DB38FD" w:rsidRPr="00E17878" w:rsidRDefault="00DB38FD" w:rsidP="00DB38FD">
      <w:pPr>
        <w:spacing w:after="120" w:line="288" w:lineRule="auto"/>
        <w:ind w:left="142" w:right="134"/>
        <w:jc w:val="both"/>
        <w:rPr>
          <w:color w:val="auto"/>
          <w:lang w:val="en-US"/>
        </w:rPr>
      </w:pPr>
      <w:r w:rsidRPr="008A48EA">
        <w:rPr>
          <w:color w:val="auto"/>
          <w:lang w:val="en"/>
        </w:rPr>
        <w:t xml:space="preserve">Clinical data on 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in patients with kidney failure is limited, therefore caution should be exercised when using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in such patients.</w:t>
      </w:r>
    </w:p>
    <w:p w14:paraId="3929FAD2" w14:textId="77777777" w:rsidR="00DB38FD" w:rsidRDefault="00DB38FD" w:rsidP="00DB38FD">
      <w:pPr>
        <w:spacing w:after="120" w:line="288" w:lineRule="auto"/>
        <w:ind w:left="142" w:right="134"/>
        <w:jc w:val="both"/>
        <w:rPr>
          <w:color w:val="auto"/>
          <w:lang w:val="en"/>
        </w:rPr>
      </w:pPr>
      <w:r w:rsidRPr="008A48EA">
        <w:rPr>
          <w:i/>
          <w:iCs/>
          <w:color w:val="auto"/>
          <w:lang w:val="en"/>
        </w:rPr>
        <w:t>Liver failure</w:t>
      </w:r>
      <w:r w:rsidRPr="008A48EA">
        <w:rPr>
          <w:color w:val="auto"/>
          <w:lang w:val="en"/>
        </w:rPr>
        <w:t xml:space="preserve"> </w:t>
      </w:r>
    </w:p>
    <w:p w14:paraId="3929FAD3" w14:textId="77777777" w:rsidR="00DB38FD" w:rsidRPr="00E17878" w:rsidRDefault="00DB38FD" w:rsidP="00DB38FD">
      <w:pPr>
        <w:spacing w:after="120" w:line="288" w:lineRule="auto"/>
        <w:ind w:left="142" w:right="134"/>
        <w:jc w:val="both"/>
        <w:rPr>
          <w:color w:val="auto"/>
          <w:lang w:val="en-US"/>
        </w:rPr>
      </w:pPr>
      <w:r w:rsidRPr="008A48EA">
        <w:rPr>
          <w:color w:val="auto"/>
          <w:lang w:val="en"/>
        </w:rPr>
        <w:t>Ademetionine pharmacokinetics are similar in healthy volunteers and in patients with chronic liver diseases.</w:t>
      </w:r>
    </w:p>
    <w:p w14:paraId="3929FAD4" w14:textId="77777777" w:rsidR="00DB38FD" w:rsidRPr="00E17878" w:rsidRDefault="00DB38FD" w:rsidP="00DB38FD">
      <w:pPr>
        <w:spacing w:after="120" w:line="288" w:lineRule="auto"/>
        <w:ind w:left="142" w:right="134"/>
        <w:jc w:val="both"/>
        <w:rPr>
          <w:color w:val="auto"/>
          <w:lang w:val="en-US"/>
        </w:rPr>
      </w:pPr>
      <w:r w:rsidRPr="008A48EA">
        <w:rPr>
          <w:i/>
          <w:iCs/>
          <w:color w:val="auto"/>
          <w:lang w:val="en"/>
        </w:rPr>
        <w:t>Pediatric use</w:t>
      </w:r>
    </w:p>
    <w:p w14:paraId="3929FAD5" w14:textId="77777777" w:rsidR="00DB38FD" w:rsidRDefault="00DB38FD" w:rsidP="00DB38FD">
      <w:pPr>
        <w:spacing w:after="120" w:line="288" w:lineRule="auto"/>
        <w:jc w:val="both"/>
        <w:rPr>
          <w:color w:val="auto"/>
          <w:lang w:val="en"/>
        </w:rPr>
      </w:pPr>
      <w:r w:rsidRPr="008A48EA">
        <w:rPr>
          <w:color w:val="auto"/>
          <w:lang w:val="en"/>
        </w:rPr>
        <w:t xml:space="preserve">The use of </w:t>
      </w:r>
      <w:proofErr w:type="spellStart"/>
      <w:r w:rsidRPr="008A48EA">
        <w:rPr>
          <w:color w:val="auto"/>
          <w:lang w:val="en"/>
        </w:rPr>
        <w:t>Heptral</w:t>
      </w:r>
      <w:proofErr w:type="spellEnd"/>
      <w:r w:rsidRPr="008A48EA">
        <w:rPr>
          <w:color w:val="auto"/>
          <w:vertAlign w:val="superscript"/>
          <w:lang w:val="en"/>
        </w:rPr>
        <w:t>®</w:t>
      </w:r>
      <w:r w:rsidRPr="008A48EA">
        <w:rPr>
          <w:color w:val="auto"/>
          <w:lang w:val="en"/>
        </w:rPr>
        <w:t xml:space="preserve"> in children is contraindicated (the efficacy and safety have not been established).</w:t>
      </w:r>
    </w:p>
    <w:p w14:paraId="3929FAD6" w14:textId="77777777" w:rsidR="00AC24C7" w:rsidRPr="00DB38FD" w:rsidRDefault="002B5802" w:rsidP="00DB38FD">
      <w:pPr>
        <w:spacing w:after="120" w:line="288" w:lineRule="auto"/>
        <w:jc w:val="both"/>
        <w:rPr>
          <w:color w:val="auto"/>
          <w:lang w:val="en-US"/>
        </w:rPr>
      </w:pPr>
      <w:r w:rsidRPr="0031282C">
        <w:rPr>
          <w:b/>
          <w:bCs/>
          <w:color w:val="auto"/>
          <w:lang w:val="en"/>
        </w:rPr>
        <w:t>Side effects</w:t>
      </w:r>
    </w:p>
    <w:p w14:paraId="3929FAD7" w14:textId="77777777" w:rsidR="00AC24C7" w:rsidRPr="00DB38FD" w:rsidRDefault="00DB38FD" w:rsidP="0031282C">
      <w:pPr>
        <w:spacing w:after="120" w:line="288" w:lineRule="auto"/>
        <w:jc w:val="both"/>
        <w:rPr>
          <w:color w:val="auto"/>
          <w:lang w:val="en-US"/>
        </w:rPr>
      </w:pPr>
      <w:r>
        <w:rPr>
          <w:color w:val="auto"/>
          <w:lang w:val="en"/>
        </w:rPr>
        <w:t>Among the most common adverse reactions reported in clinical studies involving approximately 2000 patients were: headache, nausea, and diarrhea. Below are data on adverse reactions that have been reported during clinical studies (n = 1922) and post-marketing use of ademetionine (spontaneous reports). All reactions are distributed by system organ classes and frequency of occurrence: very common (≥1/10); common (≥1/100, &lt;1/10); uncommon (≥1/1000, &lt;1/100); rare (≥1/10000, &lt;1/1000); very rare (&lt;1/10000).</w:t>
      </w:r>
    </w:p>
    <w:tbl>
      <w:tblPr>
        <w:tblOverlap w:val="never"/>
        <w:tblW w:w="5000" w:type="pct"/>
        <w:tblLayout w:type="fixed"/>
        <w:tblCellMar>
          <w:left w:w="10" w:type="dxa"/>
          <w:right w:w="10" w:type="dxa"/>
        </w:tblCellMar>
        <w:tblLook w:val="0000" w:firstRow="0" w:lastRow="0" w:firstColumn="0" w:lastColumn="0" w:noHBand="0" w:noVBand="0"/>
      </w:tblPr>
      <w:tblGrid>
        <w:gridCol w:w="79"/>
        <w:gridCol w:w="3034"/>
        <w:gridCol w:w="2253"/>
        <w:gridCol w:w="3900"/>
        <w:gridCol w:w="82"/>
      </w:tblGrid>
      <w:tr w:rsidR="00DB38FD" w:rsidRPr="00D52BFA" w14:paraId="3929FADD" w14:textId="77777777" w:rsidTr="00877CA6">
        <w:trPr>
          <w:trHeight w:val="284"/>
        </w:trPr>
        <w:tc>
          <w:tcPr>
            <w:tcW w:w="21" w:type="pct"/>
            <w:tcBorders>
              <w:left w:val="single" w:sz="4" w:space="0" w:color="auto"/>
            </w:tcBorders>
            <w:shd w:val="clear" w:color="auto" w:fill="FFFFFF"/>
          </w:tcPr>
          <w:p w14:paraId="3929FAD8" w14:textId="77777777" w:rsidR="00DB38FD" w:rsidRPr="00D52BFA" w:rsidRDefault="00DB38FD" w:rsidP="00877CA6">
            <w:pPr>
              <w:ind w:left="142"/>
              <w:rPr>
                <w:color w:val="auto"/>
                <w:sz w:val="20"/>
              </w:rPr>
            </w:pPr>
          </w:p>
        </w:tc>
        <w:tc>
          <w:tcPr>
            <w:tcW w:w="811" w:type="pct"/>
            <w:tcBorders>
              <w:top w:val="single" w:sz="4" w:space="0" w:color="auto"/>
              <w:left w:val="single" w:sz="4" w:space="0" w:color="auto"/>
            </w:tcBorders>
            <w:shd w:val="clear" w:color="auto" w:fill="FFFFFF"/>
          </w:tcPr>
          <w:p w14:paraId="3929FAD9" w14:textId="77777777" w:rsidR="00DB38FD" w:rsidRPr="00D52BFA" w:rsidRDefault="00DB38FD" w:rsidP="00877CA6">
            <w:pPr>
              <w:ind w:left="142"/>
              <w:rPr>
                <w:color w:val="auto"/>
                <w:sz w:val="20"/>
              </w:rPr>
            </w:pPr>
            <w:r>
              <w:rPr>
                <w:color w:val="auto"/>
                <w:sz w:val="20"/>
                <w:lang w:val="en"/>
              </w:rPr>
              <w:t>System organ class</w:t>
            </w:r>
          </w:p>
        </w:tc>
        <w:tc>
          <w:tcPr>
            <w:tcW w:w="602" w:type="pct"/>
            <w:tcBorders>
              <w:top w:val="single" w:sz="4" w:space="0" w:color="auto"/>
              <w:left w:val="single" w:sz="4" w:space="0" w:color="auto"/>
            </w:tcBorders>
            <w:shd w:val="clear" w:color="auto" w:fill="FFFFFF"/>
          </w:tcPr>
          <w:p w14:paraId="3929FADA" w14:textId="77777777" w:rsidR="00DB38FD" w:rsidRPr="00D52BFA" w:rsidRDefault="00DB38FD" w:rsidP="00877CA6">
            <w:pPr>
              <w:ind w:left="142"/>
              <w:rPr>
                <w:color w:val="auto"/>
                <w:sz w:val="20"/>
              </w:rPr>
            </w:pPr>
            <w:r>
              <w:rPr>
                <w:color w:val="auto"/>
                <w:sz w:val="20"/>
                <w:lang w:val="en"/>
              </w:rPr>
              <w:t>Frequency</w:t>
            </w:r>
          </w:p>
        </w:tc>
        <w:tc>
          <w:tcPr>
            <w:tcW w:w="1042" w:type="pct"/>
            <w:tcBorders>
              <w:top w:val="single" w:sz="4" w:space="0" w:color="auto"/>
              <w:left w:val="single" w:sz="4" w:space="0" w:color="auto"/>
            </w:tcBorders>
            <w:shd w:val="clear" w:color="auto" w:fill="FFFFFF"/>
          </w:tcPr>
          <w:p w14:paraId="3929FADB" w14:textId="77777777" w:rsidR="00DB38FD" w:rsidRPr="00D52BFA" w:rsidRDefault="00DB38FD" w:rsidP="00877CA6">
            <w:pPr>
              <w:ind w:left="142"/>
              <w:rPr>
                <w:color w:val="auto"/>
                <w:sz w:val="20"/>
              </w:rPr>
            </w:pPr>
            <w:r>
              <w:rPr>
                <w:color w:val="auto"/>
                <w:sz w:val="20"/>
                <w:lang w:val="en"/>
              </w:rPr>
              <w:t>Adverse effects</w:t>
            </w:r>
          </w:p>
        </w:tc>
        <w:tc>
          <w:tcPr>
            <w:tcW w:w="21" w:type="pct"/>
            <w:vMerge w:val="restart"/>
            <w:tcBorders>
              <w:left w:val="single" w:sz="4" w:space="0" w:color="auto"/>
              <w:right w:val="single" w:sz="4" w:space="0" w:color="auto"/>
            </w:tcBorders>
            <w:shd w:val="clear" w:color="auto" w:fill="FFFFFF"/>
          </w:tcPr>
          <w:p w14:paraId="3929FADC" w14:textId="77777777" w:rsidR="00DB38FD" w:rsidRPr="00D52BFA" w:rsidRDefault="00DB38FD" w:rsidP="00877CA6">
            <w:pPr>
              <w:rPr>
                <w:color w:val="auto"/>
                <w:sz w:val="20"/>
              </w:rPr>
            </w:pPr>
          </w:p>
        </w:tc>
      </w:tr>
      <w:tr w:rsidR="00DB38FD" w:rsidRPr="00D52BFA" w14:paraId="3929FAE3" w14:textId="77777777" w:rsidTr="00877CA6">
        <w:trPr>
          <w:trHeight w:val="284"/>
        </w:trPr>
        <w:tc>
          <w:tcPr>
            <w:tcW w:w="21" w:type="pct"/>
            <w:vMerge w:val="restart"/>
            <w:tcBorders>
              <w:left w:val="single" w:sz="4" w:space="0" w:color="auto"/>
            </w:tcBorders>
            <w:shd w:val="clear" w:color="auto" w:fill="FFFFFF"/>
          </w:tcPr>
          <w:p w14:paraId="3929FADE" w14:textId="77777777" w:rsidR="00DB38FD" w:rsidRPr="00D52BFA" w:rsidRDefault="00DB38FD" w:rsidP="00877CA6">
            <w:pPr>
              <w:ind w:left="142"/>
              <w:rPr>
                <w:color w:val="auto"/>
                <w:sz w:val="20"/>
              </w:rPr>
            </w:pPr>
          </w:p>
        </w:tc>
        <w:tc>
          <w:tcPr>
            <w:tcW w:w="811" w:type="pct"/>
            <w:tcBorders>
              <w:top w:val="single" w:sz="4" w:space="0" w:color="auto"/>
              <w:left w:val="single" w:sz="4" w:space="0" w:color="auto"/>
              <w:bottom w:val="single" w:sz="4" w:space="0" w:color="auto"/>
            </w:tcBorders>
            <w:shd w:val="clear" w:color="auto" w:fill="FFFFFF"/>
          </w:tcPr>
          <w:p w14:paraId="3929FADF" w14:textId="77777777" w:rsidR="00DB38FD" w:rsidRPr="00D52BFA" w:rsidRDefault="00DB38FD" w:rsidP="00877CA6">
            <w:pPr>
              <w:ind w:left="142"/>
              <w:rPr>
                <w:color w:val="auto"/>
                <w:sz w:val="20"/>
              </w:rPr>
            </w:pPr>
            <w:r>
              <w:rPr>
                <w:color w:val="auto"/>
                <w:sz w:val="20"/>
                <w:lang w:val="en"/>
              </w:rPr>
              <w:t>Infections and infestations</w:t>
            </w:r>
          </w:p>
        </w:tc>
        <w:tc>
          <w:tcPr>
            <w:tcW w:w="602" w:type="pct"/>
            <w:tcBorders>
              <w:top w:val="single" w:sz="4" w:space="0" w:color="auto"/>
              <w:left w:val="single" w:sz="4" w:space="0" w:color="auto"/>
              <w:bottom w:val="single" w:sz="4" w:space="0" w:color="auto"/>
            </w:tcBorders>
            <w:shd w:val="clear" w:color="auto" w:fill="FFFFFF"/>
          </w:tcPr>
          <w:p w14:paraId="3929FAE0" w14:textId="77777777" w:rsidR="00DB38FD" w:rsidRPr="00D52BFA"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bottom w:val="single" w:sz="4" w:space="0" w:color="auto"/>
            </w:tcBorders>
            <w:shd w:val="clear" w:color="auto" w:fill="FFFFFF"/>
          </w:tcPr>
          <w:p w14:paraId="3929FAE1" w14:textId="77777777" w:rsidR="00DB38FD" w:rsidRPr="00D52BFA" w:rsidRDefault="00DB38FD" w:rsidP="00877CA6">
            <w:pPr>
              <w:ind w:left="142"/>
              <w:rPr>
                <w:color w:val="auto"/>
                <w:sz w:val="20"/>
              </w:rPr>
            </w:pPr>
            <w:r>
              <w:rPr>
                <w:color w:val="auto"/>
                <w:sz w:val="20"/>
                <w:lang w:val="en"/>
              </w:rPr>
              <w:t>Urinary tract infection</w:t>
            </w:r>
          </w:p>
        </w:tc>
        <w:tc>
          <w:tcPr>
            <w:tcW w:w="21" w:type="pct"/>
            <w:vMerge/>
            <w:tcBorders>
              <w:left w:val="single" w:sz="4" w:space="0" w:color="auto"/>
              <w:right w:val="single" w:sz="4" w:space="0" w:color="auto"/>
            </w:tcBorders>
            <w:shd w:val="clear" w:color="auto" w:fill="FFFFFF"/>
          </w:tcPr>
          <w:p w14:paraId="3929FAE2" w14:textId="77777777" w:rsidR="00DB38FD" w:rsidRPr="00D52BFA" w:rsidRDefault="00DB38FD" w:rsidP="00877CA6">
            <w:pPr>
              <w:rPr>
                <w:color w:val="auto"/>
                <w:sz w:val="20"/>
              </w:rPr>
            </w:pPr>
          </w:p>
        </w:tc>
      </w:tr>
      <w:tr w:rsidR="00DB38FD" w:rsidRPr="00DB38FD" w14:paraId="3929FAE9" w14:textId="77777777" w:rsidTr="00877CA6">
        <w:trPr>
          <w:trHeight w:val="2845"/>
        </w:trPr>
        <w:tc>
          <w:tcPr>
            <w:tcW w:w="21" w:type="pct"/>
            <w:vMerge/>
            <w:tcBorders>
              <w:left w:val="single" w:sz="4" w:space="0" w:color="auto"/>
              <w:bottom w:val="single" w:sz="4" w:space="0" w:color="auto"/>
            </w:tcBorders>
            <w:shd w:val="clear" w:color="auto" w:fill="FFFFFF"/>
          </w:tcPr>
          <w:p w14:paraId="3929FAE4" w14:textId="77777777" w:rsidR="00DB38FD" w:rsidRPr="00962525" w:rsidRDefault="00DB38FD" w:rsidP="00877CA6">
            <w:pPr>
              <w:ind w:left="142"/>
              <w:rPr>
                <w:color w:val="auto"/>
                <w:sz w:val="20"/>
              </w:rPr>
            </w:pPr>
          </w:p>
        </w:tc>
        <w:tc>
          <w:tcPr>
            <w:tcW w:w="811" w:type="pct"/>
            <w:tcBorders>
              <w:top w:val="single" w:sz="4" w:space="0" w:color="auto"/>
              <w:left w:val="single" w:sz="4" w:space="0" w:color="auto"/>
              <w:bottom w:val="single" w:sz="4" w:space="0" w:color="auto"/>
            </w:tcBorders>
            <w:shd w:val="clear" w:color="auto" w:fill="FFFFFF"/>
          </w:tcPr>
          <w:p w14:paraId="3929FAE5" w14:textId="77777777" w:rsidR="00DB38FD" w:rsidRPr="00962525" w:rsidRDefault="00DB38FD" w:rsidP="00877CA6">
            <w:pPr>
              <w:ind w:left="142"/>
              <w:rPr>
                <w:color w:val="auto"/>
                <w:sz w:val="20"/>
              </w:rPr>
            </w:pPr>
            <w:r>
              <w:rPr>
                <w:color w:val="auto"/>
                <w:sz w:val="20"/>
                <w:lang w:val="en"/>
              </w:rPr>
              <w:t>Immune system disorders</w:t>
            </w:r>
          </w:p>
        </w:tc>
        <w:tc>
          <w:tcPr>
            <w:tcW w:w="602" w:type="pct"/>
            <w:tcBorders>
              <w:top w:val="single" w:sz="4" w:space="0" w:color="auto"/>
              <w:left w:val="single" w:sz="4" w:space="0" w:color="auto"/>
              <w:bottom w:val="single" w:sz="4" w:space="0" w:color="auto"/>
            </w:tcBorders>
            <w:shd w:val="clear" w:color="auto" w:fill="FFFFFF"/>
          </w:tcPr>
          <w:p w14:paraId="3929FAE6"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bottom w:val="single" w:sz="4" w:space="0" w:color="auto"/>
            </w:tcBorders>
            <w:shd w:val="clear" w:color="auto" w:fill="FFFFFF"/>
          </w:tcPr>
          <w:p w14:paraId="3929FAE7" w14:textId="77777777" w:rsidR="00DB38FD" w:rsidRPr="00DB38FD" w:rsidRDefault="00DB38FD" w:rsidP="00877CA6">
            <w:pPr>
              <w:ind w:left="142"/>
              <w:rPr>
                <w:color w:val="auto"/>
                <w:sz w:val="20"/>
                <w:lang w:val="en-US"/>
              </w:rPr>
            </w:pPr>
            <w:r>
              <w:rPr>
                <w:color w:val="auto"/>
                <w:sz w:val="20"/>
                <w:lang w:val="en"/>
              </w:rPr>
              <w:t>Hypersensitivity reactions* Anaphylactoid* or anaphylactic reactions (including skin hyperemia, dyspnea, bronchospasm, back pain, chest discomfort, alterations in blood pressure (hypotension, hypertension) or pulse rate (tachycardia, bradycardia))*</w:t>
            </w:r>
          </w:p>
        </w:tc>
        <w:tc>
          <w:tcPr>
            <w:tcW w:w="21" w:type="pct"/>
            <w:vMerge/>
            <w:tcBorders>
              <w:left w:val="single" w:sz="4" w:space="0" w:color="auto"/>
              <w:right w:val="single" w:sz="4" w:space="0" w:color="auto"/>
            </w:tcBorders>
            <w:shd w:val="clear" w:color="auto" w:fill="FFFFFF"/>
          </w:tcPr>
          <w:p w14:paraId="3929FAE8" w14:textId="77777777" w:rsidR="00DB38FD" w:rsidRPr="00DB38FD" w:rsidRDefault="00DB38FD" w:rsidP="00877CA6">
            <w:pPr>
              <w:rPr>
                <w:color w:val="auto"/>
                <w:sz w:val="20"/>
                <w:lang w:val="en-US"/>
              </w:rPr>
            </w:pPr>
          </w:p>
        </w:tc>
      </w:tr>
      <w:tr w:rsidR="00DB38FD" w:rsidRPr="00962525" w14:paraId="3929FAEF" w14:textId="77777777" w:rsidTr="00877CA6">
        <w:trPr>
          <w:trHeight w:val="284"/>
        </w:trPr>
        <w:tc>
          <w:tcPr>
            <w:tcW w:w="21" w:type="pct"/>
            <w:vMerge/>
            <w:tcBorders>
              <w:top w:val="single" w:sz="4" w:space="0" w:color="auto"/>
              <w:left w:val="single" w:sz="4" w:space="0" w:color="auto"/>
            </w:tcBorders>
            <w:shd w:val="clear" w:color="auto" w:fill="FFFFFF"/>
          </w:tcPr>
          <w:p w14:paraId="3929FAEA" w14:textId="77777777" w:rsidR="00DB38FD" w:rsidRPr="00DB38FD" w:rsidRDefault="00DB38FD" w:rsidP="00877CA6">
            <w:pPr>
              <w:ind w:left="142"/>
              <w:rPr>
                <w:color w:val="auto"/>
                <w:sz w:val="20"/>
                <w:lang w:val="en-US"/>
              </w:rPr>
            </w:pPr>
          </w:p>
        </w:tc>
        <w:tc>
          <w:tcPr>
            <w:tcW w:w="811" w:type="pct"/>
            <w:vMerge w:val="restart"/>
            <w:tcBorders>
              <w:top w:val="single" w:sz="4" w:space="0" w:color="auto"/>
              <w:left w:val="single" w:sz="4" w:space="0" w:color="auto"/>
            </w:tcBorders>
            <w:shd w:val="clear" w:color="auto" w:fill="FFFFFF"/>
          </w:tcPr>
          <w:p w14:paraId="3929FAEB" w14:textId="77777777" w:rsidR="00DB38FD" w:rsidRPr="00962525" w:rsidRDefault="00DB38FD" w:rsidP="00877CA6">
            <w:pPr>
              <w:ind w:left="142"/>
              <w:rPr>
                <w:color w:val="auto"/>
                <w:sz w:val="20"/>
              </w:rPr>
            </w:pPr>
            <w:r>
              <w:rPr>
                <w:color w:val="auto"/>
                <w:sz w:val="20"/>
                <w:lang w:val="en"/>
              </w:rPr>
              <w:t>Psychiatric disorders</w:t>
            </w:r>
          </w:p>
        </w:tc>
        <w:tc>
          <w:tcPr>
            <w:tcW w:w="602" w:type="pct"/>
            <w:tcBorders>
              <w:top w:val="single" w:sz="4" w:space="0" w:color="auto"/>
              <w:left w:val="single" w:sz="4" w:space="0" w:color="auto"/>
            </w:tcBorders>
            <w:shd w:val="clear" w:color="auto" w:fill="FFFFFF"/>
          </w:tcPr>
          <w:p w14:paraId="3929FAEC"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AED" w14:textId="77777777" w:rsidR="00DB38FD" w:rsidRPr="00962525" w:rsidRDefault="00DB38FD" w:rsidP="00877CA6">
            <w:pPr>
              <w:ind w:left="142"/>
              <w:rPr>
                <w:color w:val="auto"/>
                <w:sz w:val="20"/>
              </w:rPr>
            </w:pPr>
            <w:r>
              <w:rPr>
                <w:color w:val="auto"/>
                <w:sz w:val="20"/>
                <w:lang w:val="en"/>
              </w:rPr>
              <w:t>Anxiety</w:t>
            </w:r>
          </w:p>
        </w:tc>
        <w:tc>
          <w:tcPr>
            <w:tcW w:w="21" w:type="pct"/>
            <w:vMerge/>
            <w:tcBorders>
              <w:left w:val="single" w:sz="4" w:space="0" w:color="auto"/>
              <w:right w:val="single" w:sz="4" w:space="0" w:color="auto"/>
            </w:tcBorders>
            <w:shd w:val="clear" w:color="auto" w:fill="FFFFFF"/>
          </w:tcPr>
          <w:p w14:paraId="3929FAEE" w14:textId="77777777" w:rsidR="00DB38FD" w:rsidRPr="00962525" w:rsidRDefault="00DB38FD" w:rsidP="00877CA6">
            <w:pPr>
              <w:rPr>
                <w:color w:val="auto"/>
                <w:sz w:val="20"/>
              </w:rPr>
            </w:pPr>
          </w:p>
        </w:tc>
      </w:tr>
      <w:tr w:rsidR="00DB38FD" w:rsidRPr="00962525" w14:paraId="3929FAF5" w14:textId="77777777" w:rsidTr="00877CA6">
        <w:trPr>
          <w:trHeight w:val="284"/>
        </w:trPr>
        <w:tc>
          <w:tcPr>
            <w:tcW w:w="21" w:type="pct"/>
            <w:vMerge/>
            <w:tcBorders>
              <w:left w:val="single" w:sz="4" w:space="0" w:color="auto"/>
            </w:tcBorders>
            <w:shd w:val="clear" w:color="auto" w:fill="FFFFFF"/>
          </w:tcPr>
          <w:p w14:paraId="3929FAF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AF1"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AF2"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AF3" w14:textId="77777777" w:rsidR="00DB38FD" w:rsidRPr="00962525" w:rsidRDefault="00DB38FD" w:rsidP="00877CA6">
            <w:pPr>
              <w:ind w:left="142"/>
              <w:rPr>
                <w:color w:val="auto"/>
                <w:sz w:val="20"/>
              </w:rPr>
            </w:pPr>
            <w:r>
              <w:rPr>
                <w:color w:val="auto"/>
                <w:sz w:val="20"/>
                <w:lang w:val="en"/>
              </w:rPr>
              <w:t>Insomnia</w:t>
            </w:r>
          </w:p>
        </w:tc>
        <w:tc>
          <w:tcPr>
            <w:tcW w:w="21" w:type="pct"/>
            <w:vMerge/>
            <w:tcBorders>
              <w:left w:val="single" w:sz="4" w:space="0" w:color="auto"/>
              <w:right w:val="single" w:sz="4" w:space="0" w:color="auto"/>
            </w:tcBorders>
            <w:shd w:val="clear" w:color="auto" w:fill="FFFFFF"/>
          </w:tcPr>
          <w:p w14:paraId="3929FAF4" w14:textId="77777777" w:rsidR="00DB38FD" w:rsidRPr="00962525" w:rsidRDefault="00DB38FD" w:rsidP="00877CA6">
            <w:pPr>
              <w:rPr>
                <w:color w:val="auto"/>
                <w:sz w:val="20"/>
              </w:rPr>
            </w:pPr>
          </w:p>
        </w:tc>
      </w:tr>
      <w:tr w:rsidR="00DB38FD" w:rsidRPr="00962525" w14:paraId="3929FAFB" w14:textId="77777777" w:rsidTr="00877CA6">
        <w:trPr>
          <w:trHeight w:val="284"/>
        </w:trPr>
        <w:tc>
          <w:tcPr>
            <w:tcW w:w="21" w:type="pct"/>
            <w:vMerge/>
            <w:tcBorders>
              <w:left w:val="single" w:sz="4" w:space="0" w:color="auto"/>
            </w:tcBorders>
            <w:shd w:val="clear" w:color="auto" w:fill="FFFFFF"/>
          </w:tcPr>
          <w:p w14:paraId="3929FAF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AF7"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AF8"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AF9" w14:textId="77777777" w:rsidR="00DB38FD" w:rsidRPr="00962525" w:rsidRDefault="00DB38FD" w:rsidP="00877CA6">
            <w:pPr>
              <w:ind w:left="142"/>
              <w:rPr>
                <w:color w:val="auto"/>
                <w:sz w:val="20"/>
              </w:rPr>
            </w:pPr>
            <w:r>
              <w:rPr>
                <w:color w:val="auto"/>
                <w:sz w:val="20"/>
                <w:lang w:val="en"/>
              </w:rPr>
              <w:t>Agitation</w:t>
            </w:r>
          </w:p>
        </w:tc>
        <w:tc>
          <w:tcPr>
            <w:tcW w:w="21" w:type="pct"/>
            <w:vMerge/>
            <w:tcBorders>
              <w:left w:val="single" w:sz="4" w:space="0" w:color="auto"/>
              <w:right w:val="single" w:sz="4" w:space="0" w:color="auto"/>
            </w:tcBorders>
            <w:shd w:val="clear" w:color="auto" w:fill="FFFFFF"/>
          </w:tcPr>
          <w:p w14:paraId="3929FAFA" w14:textId="77777777" w:rsidR="00DB38FD" w:rsidRPr="00962525" w:rsidRDefault="00DB38FD" w:rsidP="00877CA6">
            <w:pPr>
              <w:rPr>
                <w:color w:val="auto"/>
                <w:sz w:val="20"/>
              </w:rPr>
            </w:pPr>
          </w:p>
        </w:tc>
      </w:tr>
      <w:tr w:rsidR="00DB38FD" w:rsidRPr="00962525" w14:paraId="3929FB01" w14:textId="77777777" w:rsidTr="00877CA6">
        <w:trPr>
          <w:trHeight w:val="284"/>
        </w:trPr>
        <w:tc>
          <w:tcPr>
            <w:tcW w:w="21" w:type="pct"/>
            <w:vMerge/>
            <w:tcBorders>
              <w:left w:val="single" w:sz="4" w:space="0" w:color="auto"/>
            </w:tcBorders>
            <w:shd w:val="clear" w:color="auto" w:fill="FFFFFF"/>
          </w:tcPr>
          <w:p w14:paraId="3929FAFC"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AFD"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AFE"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AFF" w14:textId="77777777" w:rsidR="00DB38FD" w:rsidRPr="00962525" w:rsidRDefault="00DB38FD" w:rsidP="00877CA6">
            <w:pPr>
              <w:ind w:left="142"/>
              <w:rPr>
                <w:color w:val="auto"/>
                <w:sz w:val="20"/>
              </w:rPr>
            </w:pPr>
            <w:proofErr w:type="spellStart"/>
            <w:r>
              <w:rPr>
                <w:color w:val="auto"/>
                <w:sz w:val="20"/>
                <w:lang w:val="en"/>
              </w:rPr>
              <w:t>Confusional</w:t>
            </w:r>
            <w:proofErr w:type="spellEnd"/>
            <w:r>
              <w:rPr>
                <w:color w:val="auto"/>
                <w:sz w:val="20"/>
                <w:lang w:val="en"/>
              </w:rPr>
              <w:t xml:space="preserve"> state</w:t>
            </w:r>
          </w:p>
        </w:tc>
        <w:tc>
          <w:tcPr>
            <w:tcW w:w="21" w:type="pct"/>
            <w:vMerge/>
            <w:tcBorders>
              <w:left w:val="single" w:sz="4" w:space="0" w:color="auto"/>
              <w:right w:val="single" w:sz="4" w:space="0" w:color="auto"/>
            </w:tcBorders>
            <w:shd w:val="clear" w:color="auto" w:fill="FFFFFF"/>
          </w:tcPr>
          <w:p w14:paraId="3929FB00" w14:textId="77777777" w:rsidR="00DB38FD" w:rsidRPr="00962525" w:rsidRDefault="00DB38FD" w:rsidP="00877CA6">
            <w:pPr>
              <w:rPr>
                <w:color w:val="auto"/>
                <w:sz w:val="20"/>
              </w:rPr>
            </w:pPr>
          </w:p>
        </w:tc>
      </w:tr>
      <w:tr w:rsidR="00DB38FD" w:rsidRPr="00962525" w14:paraId="3929FB07" w14:textId="77777777" w:rsidTr="00877CA6">
        <w:trPr>
          <w:trHeight w:val="284"/>
        </w:trPr>
        <w:tc>
          <w:tcPr>
            <w:tcW w:w="21" w:type="pct"/>
            <w:vMerge/>
            <w:tcBorders>
              <w:left w:val="single" w:sz="4" w:space="0" w:color="auto"/>
            </w:tcBorders>
            <w:shd w:val="clear" w:color="auto" w:fill="FFFFFF"/>
          </w:tcPr>
          <w:p w14:paraId="3929FB02"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03" w14:textId="77777777" w:rsidR="00DB38FD" w:rsidRPr="00962525" w:rsidRDefault="00DB38FD" w:rsidP="00877CA6">
            <w:pPr>
              <w:ind w:left="142"/>
              <w:rPr>
                <w:color w:val="auto"/>
                <w:sz w:val="20"/>
              </w:rPr>
            </w:pPr>
            <w:r>
              <w:rPr>
                <w:color w:val="auto"/>
                <w:sz w:val="20"/>
                <w:lang w:val="en"/>
              </w:rPr>
              <w:t>Nervous system disorders</w:t>
            </w:r>
          </w:p>
        </w:tc>
        <w:tc>
          <w:tcPr>
            <w:tcW w:w="602" w:type="pct"/>
            <w:tcBorders>
              <w:top w:val="single" w:sz="4" w:space="0" w:color="auto"/>
              <w:left w:val="single" w:sz="4" w:space="0" w:color="auto"/>
            </w:tcBorders>
            <w:shd w:val="clear" w:color="auto" w:fill="FFFFFF"/>
          </w:tcPr>
          <w:p w14:paraId="3929FB04"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05" w14:textId="77777777" w:rsidR="00DB38FD" w:rsidRPr="00962525" w:rsidRDefault="00DB38FD" w:rsidP="00877CA6">
            <w:pPr>
              <w:ind w:left="142"/>
              <w:rPr>
                <w:color w:val="auto"/>
                <w:sz w:val="20"/>
              </w:rPr>
            </w:pPr>
            <w:r>
              <w:rPr>
                <w:color w:val="auto"/>
                <w:sz w:val="20"/>
                <w:lang w:val="en"/>
              </w:rPr>
              <w:t>Headache</w:t>
            </w:r>
          </w:p>
        </w:tc>
        <w:tc>
          <w:tcPr>
            <w:tcW w:w="21" w:type="pct"/>
            <w:vMerge/>
            <w:tcBorders>
              <w:left w:val="single" w:sz="4" w:space="0" w:color="auto"/>
              <w:right w:val="single" w:sz="4" w:space="0" w:color="auto"/>
            </w:tcBorders>
            <w:shd w:val="clear" w:color="auto" w:fill="FFFFFF"/>
          </w:tcPr>
          <w:p w14:paraId="3929FB06" w14:textId="77777777" w:rsidR="00DB38FD" w:rsidRPr="00962525" w:rsidRDefault="00DB38FD" w:rsidP="00877CA6">
            <w:pPr>
              <w:rPr>
                <w:color w:val="auto"/>
                <w:sz w:val="20"/>
              </w:rPr>
            </w:pPr>
          </w:p>
        </w:tc>
      </w:tr>
      <w:tr w:rsidR="00DB38FD" w:rsidRPr="00962525" w14:paraId="3929FB0D" w14:textId="77777777" w:rsidTr="00877CA6">
        <w:trPr>
          <w:trHeight w:val="284"/>
        </w:trPr>
        <w:tc>
          <w:tcPr>
            <w:tcW w:w="21" w:type="pct"/>
            <w:vMerge/>
            <w:tcBorders>
              <w:left w:val="single" w:sz="4" w:space="0" w:color="auto"/>
            </w:tcBorders>
            <w:shd w:val="clear" w:color="auto" w:fill="FFFFFF"/>
          </w:tcPr>
          <w:p w14:paraId="3929FB08"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09" w14:textId="77777777" w:rsidR="00DB38FD" w:rsidRPr="00962525" w:rsidRDefault="00DB38FD" w:rsidP="00877CA6">
            <w:pPr>
              <w:ind w:left="142"/>
              <w:rPr>
                <w:color w:val="auto"/>
                <w:sz w:val="20"/>
              </w:rPr>
            </w:pPr>
          </w:p>
        </w:tc>
        <w:tc>
          <w:tcPr>
            <w:tcW w:w="602" w:type="pct"/>
            <w:vMerge w:val="restart"/>
            <w:tcBorders>
              <w:left w:val="single" w:sz="4" w:space="0" w:color="auto"/>
            </w:tcBorders>
            <w:shd w:val="clear" w:color="auto" w:fill="FFFFFF"/>
          </w:tcPr>
          <w:p w14:paraId="3929FB0A"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B0B" w14:textId="77777777" w:rsidR="00DB38FD" w:rsidRPr="00962525" w:rsidRDefault="00DB38FD" w:rsidP="00877CA6">
            <w:pPr>
              <w:ind w:left="142"/>
              <w:rPr>
                <w:color w:val="auto"/>
                <w:sz w:val="20"/>
              </w:rPr>
            </w:pPr>
            <w:r>
              <w:rPr>
                <w:color w:val="auto"/>
                <w:sz w:val="20"/>
                <w:lang w:val="en"/>
              </w:rPr>
              <w:t>Dizziness</w:t>
            </w:r>
          </w:p>
        </w:tc>
        <w:tc>
          <w:tcPr>
            <w:tcW w:w="21" w:type="pct"/>
            <w:vMerge/>
            <w:tcBorders>
              <w:left w:val="single" w:sz="4" w:space="0" w:color="auto"/>
              <w:right w:val="single" w:sz="4" w:space="0" w:color="auto"/>
            </w:tcBorders>
            <w:shd w:val="clear" w:color="auto" w:fill="FFFFFF"/>
          </w:tcPr>
          <w:p w14:paraId="3929FB0C" w14:textId="77777777" w:rsidR="00DB38FD" w:rsidRPr="00962525" w:rsidRDefault="00DB38FD" w:rsidP="00877CA6">
            <w:pPr>
              <w:rPr>
                <w:color w:val="auto"/>
                <w:sz w:val="20"/>
              </w:rPr>
            </w:pPr>
          </w:p>
        </w:tc>
      </w:tr>
      <w:tr w:rsidR="00DB38FD" w:rsidRPr="00962525" w14:paraId="3929FB13" w14:textId="77777777" w:rsidTr="00877CA6">
        <w:trPr>
          <w:trHeight w:val="284"/>
        </w:trPr>
        <w:tc>
          <w:tcPr>
            <w:tcW w:w="21" w:type="pct"/>
            <w:vMerge/>
            <w:tcBorders>
              <w:left w:val="single" w:sz="4" w:space="0" w:color="auto"/>
            </w:tcBorders>
            <w:shd w:val="clear" w:color="auto" w:fill="FFFFFF"/>
          </w:tcPr>
          <w:p w14:paraId="3929FB0E"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0F"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10"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11" w14:textId="77777777" w:rsidR="00DB38FD" w:rsidRPr="00962525" w:rsidRDefault="00DB38FD" w:rsidP="00877CA6">
            <w:pPr>
              <w:ind w:left="142"/>
              <w:rPr>
                <w:color w:val="auto"/>
                <w:sz w:val="20"/>
              </w:rPr>
            </w:pPr>
            <w:proofErr w:type="spellStart"/>
            <w:r>
              <w:rPr>
                <w:color w:val="auto"/>
                <w:sz w:val="20"/>
                <w:lang w:val="en"/>
              </w:rPr>
              <w:t>Paraesthesia</w:t>
            </w:r>
            <w:proofErr w:type="spellEnd"/>
          </w:p>
        </w:tc>
        <w:tc>
          <w:tcPr>
            <w:tcW w:w="21" w:type="pct"/>
            <w:vMerge/>
            <w:tcBorders>
              <w:left w:val="single" w:sz="4" w:space="0" w:color="auto"/>
              <w:right w:val="single" w:sz="4" w:space="0" w:color="auto"/>
            </w:tcBorders>
            <w:shd w:val="clear" w:color="auto" w:fill="FFFFFF"/>
          </w:tcPr>
          <w:p w14:paraId="3929FB12" w14:textId="77777777" w:rsidR="00DB38FD" w:rsidRPr="00962525" w:rsidRDefault="00DB38FD" w:rsidP="00877CA6">
            <w:pPr>
              <w:rPr>
                <w:color w:val="auto"/>
                <w:sz w:val="20"/>
              </w:rPr>
            </w:pPr>
          </w:p>
        </w:tc>
      </w:tr>
      <w:tr w:rsidR="00DB38FD" w:rsidRPr="00962525" w14:paraId="3929FB19" w14:textId="77777777" w:rsidTr="00877CA6">
        <w:trPr>
          <w:trHeight w:val="284"/>
        </w:trPr>
        <w:tc>
          <w:tcPr>
            <w:tcW w:w="21" w:type="pct"/>
            <w:vMerge/>
            <w:tcBorders>
              <w:left w:val="single" w:sz="4" w:space="0" w:color="auto"/>
            </w:tcBorders>
            <w:shd w:val="clear" w:color="auto" w:fill="FFFFFF"/>
          </w:tcPr>
          <w:p w14:paraId="3929FB14"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15"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16"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17" w14:textId="77777777" w:rsidR="00DB38FD" w:rsidRPr="00962525" w:rsidRDefault="00DB38FD" w:rsidP="00877CA6">
            <w:pPr>
              <w:ind w:left="142"/>
              <w:rPr>
                <w:color w:val="auto"/>
                <w:sz w:val="20"/>
              </w:rPr>
            </w:pPr>
            <w:r>
              <w:rPr>
                <w:color w:val="auto"/>
                <w:sz w:val="20"/>
                <w:lang w:val="en"/>
              </w:rPr>
              <w:t>Dysgeusia*</w:t>
            </w:r>
          </w:p>
        </w:tc>
        <w:tc>
          <w:tcPr>
            <w:tcW w:w="21" w:type="pct"/>
            <w:vMerge/>
            <w:tcBorders>
              <w:left w:val="single" w:sz="4" w:space="0" w:color="auto"/>
              <w:right w:val="single" w:sz="4" w:space="0" w:color="auto"/>
            </w:tcBorders>
            <w:shd w:val="clear" w:color="auto" w:fill="FFFFFF"/>
          </w:tcPr>
          <w:p w14:paraId="3929FB18" w14:textId="77777777" w:rsidR="00DB38FD" w:rsidRPr="00962525" w:rsidRDefault="00DB38FD" w:rsidP="00877CA6">
            <w:pPr>
              <w:rPr>
                <w:color w:val="auto"/>
                <w:sz w:val="20"/>
              </w:rPr>
            </w:pPr>
          </w:p>
        </w:tc>
      </w:tr>
      <w:tr w:rsidR="00DB38FD" w:rsidRPr="00962525" w14:paraId="3929FB1F" w14:textId="77777777" w:rsidTr="00877CA6">
        <w:trPr>
          <w:trHeight w:val="284"/>
        </w:trPr>
        <w:tc>
          <w:tcPr>
            <w:tcW w:w="21" w:type="pct"/>
            <w:vMerge/>
            <w:tcBorders>
              <w:left w:val="single" w:sz="4" w:space="0" w:color="auto"/>
            </w:tcBorders>
            <w:shd w:val="clear" w:color="auto" w:fill="FFFFFF"/>
          </w:tcPr>
          <w:p w14:paraId="3929FB1A"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1B" w14:textId="77777777" w:rsidR="00DB38FD" w:rsidRPr="00962525" w:rsidRDefault="00DB38FD" w:rsidP="00877CA6">
            <w:pPr>
              <w:ind w:left="142"/>
              <w:rPr>
                <w:color w:val="auto"/>
                <w:sz w:val="20"/>
              </w:rPr>
            </w:pPr>
            <w:r>
              <w:rPr>
                <w:color w:val="auto"/>
                <w:sz w:val="20"/>
                <w:lang w:val="en"/>
              </w:rPr>
              <w:t>Vascular disorders</w:t>
            </w:r>
          </w:p>
        </w:tc>
        <w:tc>
          <w:tcPr>
            <w:tcW w:w="602" w:type="pct"/>
            <w:vMerge w:val="restart"/>
            <w:tcBorders>
              <w:top w:val="single" w:sz="4" w:space="0" w:color="auto"/>
              <w:left w:val="single" w:sz="4" w:space="0" w:color="auto"/>
            </w:tcBorders>
            <w:shd w:val="clear" w:color="auto" w:fill="FFFFFF"/>
          </w:tcPr>
          <w:p w14:paraId="3929FB1C"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tcBorders>
            <w:shd w:val="clear" w:color="auto" w:fill="FFFFFF"/>
          </w:tcPr>
          <w:p w14:paraId="3929FB1D" w14:textId="77777777" w:rsidR="00DB38FD" w:rsidRPr="00962525" w:rsidRDefault="00DB38FD" w:rsidP="00877CA6">
            <w:pPr>
              <w:ind w:left="142"/>
              <w:rPr>
                <w:color w:val="auto"/>
                <w:sz w:val="20"/>
              </w:rPr>
            </w:pPr>
            <w:r>
              <w:rPr>
                <w:color w:val="auto"/>
                <w:sz w:val="20"/>
                <w:lang w:val="en"/>
              </w:rPr>
              <w:t>Hot flushes</w:t>
            </w:r>
          </w:p>
        </w:tc>
        <w:tc>
          <w:tcPr>
            <w:tcW w:w="21" w:type="pct"/>
            <w:vMerge/>
            <w:tcBorders>
              <w:left w:val="single" w:sz="4" w:space="0" w:color="auto"/>
              <w:right w:val="single" w:sz="4" w:space="0" w:color="auto"/>
            </w:tcBorders>
            <w:shd w:val="clear" w:color="auto" w:fill="FFFFFF"/>
          </w:tcPr>
          <w:p w14:paraId="3929FB1E" w14:textId="77777777" w:rsidR="00DB38FD" w:rsidRPr="00962525" w:rsidRDefault="00DB38FD" w:rsidP="00877CA6">
            <w:pPr>
              <w:rPr>
                <w:color w:val="auto"/>
                <w:sz w:val="20"/>
              </w:rPr>
            </w:pPr>
          </w:p>
        </w:tc>
      </w:tr>
      <w:tr w:rsidR="00DB38FD" w:rsidRPr="00962525" w14:paraId="3929FB25" w14:textId="77777777" w:rsidTr="00877CA6">
        <w:trPr>
          <w:trHeight w:val="284"/>
        </w:trPr>
        <w:tc>
          <w:tcPr>
            <w:tcW w:w="21" w:type="pct"/>
            <w:vMerge/>
            <w:tcBorders>
              <w:left w:val="single" w:sz="4" w:space="0" w:color="auto"/>
            </w:tcBorders>
            <w:shd w:val="clear" w:color="auto" w:fill="FFFFFF"/>
          </w:tcPr>
          <w:p w14:paraId="3929FB2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21"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22" w14:textId="77777777" w:rsidR="00DB38FD" w:rsidRPr="00962525" w:rsidRDefault="00DB38FD" w:rsidP="00877CA6">
            <w:pPr>
              <w:ind w:left="142"/>
              <w:rPr>
                <w:color w:val="auto"/>
                <w:sz w:val="20"/>
              </w:rPr>
            </w:pPr>
          </w:p>
        </w:tc>
        <w:tc>
          <w:tcPr>
            <w:tcW w:w="1042" w:type="pct"/>
            <w:vMerge w:val="restart"/>
            <w:tcBorders>
              <w:left w:val="single" w:sz="4" w:space="0" w:color="auto"/>
            </w:tcBorders>
            <w:shd w:val="clear" w:color="auto" w:fill="FFFFFF"/>
          </w:tcPr>
          <w:p w14:paraId="3929FB23" w14:textId="77777777" w:rsidR="00DB38FD" w:rsidRPr="00962525" w:rsidRDefault="00DB38FD" w:rsidP="00877CA6">
            <w:pPr>
              <w:ind w:left="142"/>
              <w:rPr>
                <w:color w:val="auto"/>
                <w:sz w:val="20"/>
              </w:rPr>
            </w:pPr>
            <w:r>
              <w:rPr>
                <w:color w:val="auto"/>
                <w:sz w:val="20"/>
                <w:lang w:val="en"/>
              </w:rPr>
              <w:t>Hypotension</w:t>
            </w:r>
          </w:p>
        </w:tc>
        <w:tc>
          <w:tcPr>
            <w:tcW w:w="21" w:type="pct"/>
            <w:vMerge/>
            <w:tcBorders>
              <w:left w:val="single" w:sz="4" w:space="0" w:color="auto"/>
              <w:right w:val="single" w:sz="4" w:space="0" w:color="auto"/>
            </w:tcBorders>
            <w:shd w:val="clear" w:color="auto" w:fill="FFFFFF"/>
          </w:tcPr>
          <w:p w14:paraId="3929FB24" w14:textId="77777777" w:rsidR="00DB38FD" w:rsidRPr="00962525" w:rsidRDefault="00DB38FD" w:rsidP="00877CA6">
            <w:pPr>
              <w:rPr>
                <w:color w:val="auto"/>
                <w:sz w:val="20"/>
              </w:rPr>
            </w:pPr>
          </w:p>
        </w:tc>
      </w:tr>
      <w:tr w:rsidR="00DB38FD" w:rsidRPr="00962525" w14:paraId="3929FB2B" w14:textId="77777777" w:rsidTr="00877CA6">
        <w:trPr>
          <w:trHeight w:val="284"/>
        </w:trPr>
        <w:tc>
          <w:tcPr>
            <w:tcW w:w="21" w:type="pct"/>
            <w:vMerge/>
            <w:tcBorders>
              <w:left w:val="single" w:sz="4" w:space="0" w:color="auto"/>
            </w:tcBorders>
            <w:shd w:val="clear" w:color="auto" w:fill="FFFFFF"/>
          </w:tcPr>
          <w:p w14:paraId="3929FB2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27"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28" w14:textId="77777777" w:rsidR="00DB38FD" w:rsidRPr="00962525" w:rsidRDefault="00DB38FD" w:rsidP="00877CA6">
            <w:pPr>
              <w:ind w:left="142"/>
              <w:rPr>
                <w:color w:val="auto"/>
                <w:sz w:val="20"/>
              </w:rPr>
            </w:pPr>
          </w:p>
        </w:tc>
        <w:tc>
          <w:tcPr>
            <w:tcW w:w="1042" w:type="pct"/>
            <w:vMerge/>
            <w:tcBorders>
              <w:left w:val="single" w:sz="4" w:space="0" w:color="auto"/>
            </w:tcBorders>
            <w:shd w:val="clear" w:color="auto" w:fill="FFFFFF"/>
          </w:tcPr>
          <w:p w14:paraId="3929FB29" w14:textId="77777777" w:rsidR="00DB38FD" w:rsidRPr="00962525" w:rsidRDefault="00DB38FD" w:rsidP="00877CA6">
            <w:pPr>
              <w:ind w:left="142"/>
              <w:rPr>
                <w:color w:val="auto"/>
                <w:sz w:val="20"/>
              </w:rPr>
            </w:pPr>
          </w:p>
        </w:tc>
        <w:tc>
          <w:tcPr>
            <w:tcW w:w="21" w:type="pct"/>
            <w:vMerge/>
            <w:tcBorders>
              <w:left w:val="single" w:sz="4" w:space="0" w:color="auto"/>
              <w:right w:val="single" w:sz="4" w:space="0" w:color="auto"/>
            </w:tcBorders>
            <w:shd w:val="clear" w:color="auto" w:fill="FFFFFF"/>
          </w:tcPr>
          <w:p w14:paraId="3929FB2A" w14:textId="77777777" w:rsidR="00DB38FD" w:rsidRPr="00962525" w:rsidRDefault="00DB38FD" w:rsidP="00877CA6">
            <w:pPr>
              <w:rPr>
                <w:color w:val="auto"/>
                <w:sz w:val="20"/>
              </w:rPr>
            </w:pPr>
          </w:p>
        </w:tc>
      </w:tr>
      <w:tr w:rsidR="00DB38FD" w:rsidRPr="00962525" w14:paraId="3929FB31" w14:textId="77777777" w:rsidTr="00877CA6">
        <w:trPr>
          <w:trHeight w:val="284"/>
        </w:trPr>
        <w:tc>
          <w:tcPr>
            <w:tcW w:w="21" w:type="pct"/>
            <w:vMerge/>
            <w:tcBorders>
              <w:left w:val="single" w:sz="4" w:space="0" w:color="auto"/>
            </w:tcBorders>
            <w:shd w:val="clear" w:color="auto" w:fill="FFFFFF"/>
          </w:tcPr>
          <w:p w14:paraId="3929FB2C"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2D"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2E"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2F" w14:textId="77777777" w:rsidR="00DB38FD" w:rsidRPr="00962525" w:rsidRDefault="00DB38FD" w:rsidP="00877CA6">
            <w:pPr>
              <w:ind w:left="142"/>
              <w:rPr>
                <w:color w:val="auto"/>
                <w:sz w:val="20"/>
              </w:rPr>
            </w:pPr>
            <w:r>
              <w:rPr>
                <w:color w:val="auto"/>
                <w:sz w:val="20"/>
                <w:lang w:val="en"/>
              </w:rPr>
              <w:t>Phlebitis</w:t>
            </w:r>
          </w:p>
        </w:tc>
        <w:tc>
          <w:tcPr>
            <w:tcW w:w="21" w:type="pct"/>
            <w:vMerge/>
            <w:tcBorders>
              <w:left w:val="single" w:sz="4" w:space="0" w:color="auto"/>
              <w:right w:val="single" w:sz="4" w:space="0" w:color="auto"/>
            </w:tcBorders>
            <w:shd w:val="clear" w:color="auto" w:fill="FFFFFF"/>
          </w:tcPr>
          <w:p w14:paraId="3929FB30" w14:textId="77777777" w:rsidR="00DB38FD" w:rsidRPr="00962525" w:rsidRDefault="00DB38FD" w:rsidP="00877CA6">
            <w:pPr>
              <w:rPr>
                <w:color w:val="auto"/>
                <w:sz w:val="20"/>
              </w:rPr>
            </w:pPr>
          </w:p>
        </w:tc>
      </w:tr>
      <w:tr w:rsidR="00DB38FD" w:rsidRPr="00962525" w14:paraId="3929FB37" w14:textId="77777777" w:rsidTr="00877CA6">
        <w:trPr>
          <w:trHeight w:val="284"/>
        </w:trPr>
        <w:tc>
          <w:tcPr>
            <w:tcW w:w="21" w:type="pct"/>
            <w:vMerge/>
            <w:tcBorders>
              <w:left w:val="single" w:sz="4" w:space="0" w:color="auto"/>
            </w:tcBorders>
            <w:shd w:val="clear" w:color="auto" w:fill="FFFFFF"/>
          </w:tcPr>
          <w:p w14:paraId="3929FB32" w14:textId="77777777" w:rsidR="00DB38FD" w:rsidRPr="00962525" w:rsidRDefault="00DB38FD" w:rsidP="00877CA6">
            <w:pPr>
              <w:ind w:left="142"/>
              <w:rPr>
                <w:color w:val="auto"/>
                <w:sz w:val="20"/>
              </w:rPr>
            </w:pPr>
          </w:p>
        </w:tc>
        <w:tc>
          <w:tcPr>
            <w:tcW w:w="811" w:type="pct"/>
            <w:tcBorders>
              <w:top w:val="single" w:sz="4" w:space="0" w:color="auto"/>
              <w:left w:val="single" w:sz="4" w:space="0" w:color="auto"/>
              <w:bottom w:val="nil"/>
            </w:tcBorders>
            <w:shd w:val="clear" w:color="auto" w:fill="FFFFFF"/>
          </w:tcPr>
          <w:p w14:paraId="3929FB33" w14:textId="77777777" w:rsidR="00DB38FD" w:rsidRPr="00DB38FD" w:rsidRDefault="00DB38FD" w:rsidP="00877CA6">
            <w:pPr>
              <w:ind w:left="142"/>
              <w:rPr>
                <w:color w:val="auto"/>
                <w:sz w:val="20"/>
                <w:lang w:val="en-US"/>
              </w:rPr>
            </w:pPr>
            <w:r>
              <w:rPr>
                <w:color w:val="auto"/>
                <w:sz w:val="20"/>
                <w:lang w:val="en"/>
              </w:rPr>
              <w:t>Respiratory, thoracic and mediastinal disorders</w:t>
            </w:r>
          </w:p>
        </w:tc>
        <w:tc>
          <w:tcPr>
            <w:tcW w:w="602" w:type="pct"/>
            <w:tcBorders>
              <w:top w:val="single" w:sz="4" w:space="0" w:color="auto"/>
              <w:left w:val="single" w:sz="4" w:space="0" w:color="auto"/>
              <w:bottom w:val="nil"/>
            </w:tcBorders>
            <w:shd w:val="clear" w:color="auto" w:fill="FFFFFF"/>
          </w:tcPr>
          <w:p w14:paraId="3929FB34"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bottom w:val="nil"/>
            </w:tcBorders>
            <w:shd w:val="clear" w:color="auto" w:fill="FFFFFF"/>
          </w:tcPr>
          <w:p w14:paraId="3929FB35" w14:textId="77777777" w:rsidR="00DB38FD" w:rsidRPr="00962525" w:rsidRDefault="00DB38FD" w:rsidP="00877CA6">
            <w:pPr>
              <w:ind w:left="142"/>
              <w:rPr>
                <w:color w:val="auto"/>
                <w:sz w:val="20"/>
              </w:rPr>
            </w:pPr>
            <w:r>
              <w:rPr>
                <w:color w:val="auto"/>
                <w:sz w:val="20"/>
                <w:lang w:val="en"/>
              </w:rPr>
              <w:t>Laryngeal edema *</w:t>
            </w:r>
          </w:p>
        </w:tc>
        <w:tc>
          <w:tcPr>
            <w:tcW w:w="21" w:type="pct"/>
            <w:vMerge/>
            <w:tcBorders>
              <w:left w:val="single" w:sz="4" w:space="0" w:color="auto"/>
              <w:right w:val="single" w:sz="4" w:space="0" w:color="auto"/>
            </w:tcBorders>
            <w:shd w:val="clear" w:color="auto" w:fill="FFFFFF"/>
          </w:tcPr>
          <w:p w14:paraId="3929FB36" w14:textId="77777777" w:rsidR="00DB38FD" w:rsidRPr="00962525" w:rsidRDefault="00DB38FD" w:rsidP="00877CA6">
            <w:pPr>
              <w:rPr>
                <w:color w:val="auto"/>
                <w:sz w:val="20"/>
              </w:rPr>
            </w:pPr>
          </w:p>
        </w:tc>
      </w:tr>
      <w:tr w:rsidR="00DB38FD" w:rsidRPr="00962525" w14:paraId="3929FB3D" w14:textId="77777777" w:rsidTr="00877CA6">
        <w:trPr>
          <w:trHeight w:val="284"/>
        </w:trPr>
        <w:tc>
          <w:tcPr>
            <w:tcW w:w="21" w:type="pct"/>
            <w:vMerge/>
            <w:tcBorders>
              <w:left w:val="single" w:sz="4" w:space="0" w:color="auto"/>
            </w:tcBorders>
            <w:shd w:val="clear" w:color="auto" w:fill="FFFFFF"/>
          </w:tcPr>
          <w:p w14:paraId="3929FB38"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39" w14:textId="77777777" w:rsidR="00DB38FD" w:rsidRPr="00962525" w:rsidRDefault="00DB38FD" w:rsidP="00877CA6">
            <w:pPr>
              <w:ind w:left="142"/>
              <w:rPr>
                <w:color w:val="auto"/>
                <w:sz w:val="20"/>
              </w:rPr>
            </w:pPr>
            <w:r>
              <w:rPr>
                <w:color w:val="auto"/>
                <w:sz w:val="20"/>
                <w:lang w:val="en"/>
              </w:rPr>
              <w:t>Gastrointestinal disorders</w:t>
            </w:r>
          </w:p>
        </w:tc>
        <w:tc>
          <w:tcPr>
            <w:tcW w:w="602" w:type="pct"/>
            <w:vMerge w:val="restart"/>
            <w:tcBorders>
              <w:top w:val="single" w:sz="4" w:space="0" w:color="auto"/>
              <w:left w:val="single" w:sz="4" w:space="0" w:color="auto"/>
            </w:tcBorders>
            <w:shd w:val="clear" w:color="auto" w:fill="FFFFFF"/>
          </w:tcPr>
          <w:p w14:paraId="3929FB3A"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3B" w14:textId="77777777" w:rsidR="00DB38FD" w:rsidRPr="00962525" w:rsidRDefault="00DB38FD" w:rsidP="00877CA6">
            <w:pPr>
              <w:ind w:left="142"/>
              <w:rPr>
                <w:color w:val="auto"/>
                <w:sz w:val="20"/>
              </w:rPr>
            </w:pPr>
            <w:r>
              <w:rPr>
                <w:color w:val="auto"/>
                <w:sz w:val="20"/>
                <w:lang w:val="en"/>
              </w:rPr>
              <w:t>Abdominal pain</w:t>
            </w:r>
          </w:p>
        </w:tc>
        <w:tc>
          <w:tcPr>
            <w:tcW w:w="21" w:type="pct"/>
            <w:vMerge/>
            <w:tcBorders>
              <w:left w:val="single" w:sz="4" w:space="0" w:color="auto"/>
              <w:right w:val="single" w:sz="4" w:space="0" w:color="auto"/>
            </w:tcBorders>
            <w:shd w:val="clear" w:color="auto" w:fill="FFFFFF"/>
          </w:tcPr>
          <w:p w14:paraId="3929FB3C" w14:textId="77777777" w:rsidR="00DB38FD" w:rsidRPr="00962525" w:rsidRDefault="00DB38FD" w:rsidP="00877CA6">
            <w:pPr>
              <w:rPr>
                <w:color w:val="auto"/>
                <w:sz w:val="20"/>
              </w:rPr>
            </w:pPr>
          </w:p>
        </w:tc>
      </w:tr>
      <w:tr w:rsidR="00DB38FD" w:rsidRPr="00962525" w14:paraId="3929FB43" w14:textId="77777777" w:rsidTr="00877CA6">
        <w:trPr>
          <w:trHeight w:val="284"/>
        </w:trPr>
        <w:tc>
          <w:tcPr>
            <w:tcW w:w="21" w:type="pct"/>
            <w:vMerge/>
            <w:tcBorders>
              <w:left w:val="single" w:sz="4" w:space="0" w:color="auto"/>
            </w:tcBorders>
            <w:shd w:val="clear" w:color="auto" w:fill="FFFFFF"/>
          </w:tcPr>
          <w:p w14:paraId="3929FB3E"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3F"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40"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41" w14:textId="77777777" w:rsidR="00DB38FD" w:rsidRPr="00962525" w:rsidRDefault="00DB38FD" w:rsidP="00877CA6">
            <w:pPr>
              <w:ind w:left="142"/>
              <w:rPr>
                <w:color w:val="auto"/>
                <w:sz w:val="20"/>
              </w:rPr>
            </w:pPr>
            <w:r>
              <w:rPr>
                <w:color w:val="auto"/>
                <w:sz w:val="20"/>
                <w:lang w:val="en"/>
              </w:rPr>
              <w:t>Diarrhea</w:t>
            </w:r>
          </w:p>
        </w:tc>
        <w:tc>
          <w:tcPr>
            <w:tcW w:w="21" w:type="pct"/>
            <w:vMerge/>
            <w:tcBorders>
              <w:left w:val="single" w:sz="4" w:space="0" w:color="auto"/>
              <w:right w:val="single" w:sz="4" w:space="0" w:color="auto"/>
            </w:tcBorders>
            <w:shd w:val="clear" w:color="auto" w:fill="FFFFFF"/>
          </w:tcPr>
          <w:p w14:paraId="3929FB42" w14:textId="77777777" w:rsidR="00DB38FD" w:rsidRPr="00962525" w:rsidRDefault="00DB38FD" w:rsidP="00877CA6">
            <w:pPr>
              <w:rPr>
                <w:color w:val="auto"/>
                <w:sz w:val="20"/>
              </w:rPr>
            </w:pPr>
          </w:p>
        </w:tc>
      </w:tr>
      <w:tr w:rsidR="00DB38FD" w:rsidRPr="00962525" w14:paraId="3929FB49" w14:textId="77777777" w:rsidTr="00877CA6">
        <w:trPr>
          <w:trHeight w:val="284"/>
        </w:trPr>
        <w:tc>
          <w:tcPr>
            <w:tcW w:w="21" w:type="pct"/>
            <w:vMerge/>
            <w:tcBorders>
              <w:left w:val="single" w:sz="4" w:space="0" w:color="auto"/>
            </w:tcBorders>
            <w:shd w:val="clear" w:color="auto" w:fill="FFFFFF"/>
          </w:tcPr>
          <w:p w14:paraId="3929FB44"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45"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46"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47" w14:textId="77777777" w:rsidR="00DB38FD" w:rsidRPr="00962525" w:rsidRDefault="00DB38FD" w:rsidP="00877CA6">
            <w:pPr>
              <w:ind w:left="142"/>
              <w:rPr>
                <w:color w:val="auto"/>
                <w:sz w:val="20"/>
              </w:rPr>
            </w:pPr>
            <w:r>
              <w:rPr>
                <w:color w:val="auto"/>
                <w:sz w:val="20"/>
                <w:lang w:val="en"/>
              </w:rPr>
              <w:t>Nausea</w:t>
            </w:r>
          </w:p>
        </w:tc>
        <w:tc>
          <w:tcPr>
            <w:tcW w:w="21" w:type="pct"/>
            <w:vMerge/>
            <w:tcBorders>
              <w:left w:val="single" w:sz="4" w:space="0" w:color="auto"/>
              <w:right w:val="single" w:sz="4" w:space="0" w:color="auto"/>
            </w:tcBorders>
            <w:shd w:val="clear" w:color="auto" w:fill="FFFFFF"/>
          </w:tcPr>
          <w:p w14:paraId="3929FB48" w14:textId="77777777" w:rsidR="00DB38FD" w:rsidRPr="00962525" w:rsidRDefault="00DB38FD" w:rsidP="00877CA6">
            <w:pPr>
              <w:rPr>
                <w:color w:val="auto"/>
                <w:sz w:val="20"/>
              </w:rPr>
            </w:pPr>
          </w:p>
        </w:tc>
      </w:tr>
      <w:tr w:rsidR="00DB38FD" w:rsidRPr="00962525" w14:paraId="3929FB4F" w14:textId="77777777" w:rsidTr="00877CA6">
        <w:trPr>
          <w:trHeight w:val="284"/>
        </w:trPr>
        <w:tc>
          <w:tcPr>
            <w:tcW w:w="21" w:type="pct"/>
            <w:vMerge/>
            <w:tcBorders>
              <w:left w:val="single" w:sz="4" w:space="0" w:color="auto"/>
            </w:tcBorders>
            <w:shd w:val="clear" w:color="auto" w:fill="FFFFFF"/>
          </w:tcPr>
          <w:p w14:paraId="3929FB4A"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4B" w14:textId="77777777" w:rsidR="00DB38FD" w:rsidRPr="00962525" w:rsidRDefault="00DB38FD" w:rsidP="00877CA6">
            <w:pPr>
              <w:ind w:left="142"/>
              <w:rPr>
                <w:color w:val="auto"/>
                <w:sz w:val="20"/>
              </w:rPr>
            </w:pPr>
          </w:p>
        </w:tc>
        <w:tc>
          <w:tcPr>
            <w:tcW w:w="602" w:type="pct"/>
            <w:vMerge w:val="restart"/>
            <w:tcBorders>
              <w:left w:val="single" w:sz="4" w:space="0" w:color="auto"/>
            </w:tcBorders>
            <w:shd w:val="clear" w:color="auto" w:fill="FFFFFF"/>
          </w:tcPr>
          <w:p w14:paraId="3929FB4C"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B4D" w14:textId="77777777" w:rsidR="00DB38FD" w:rsidRPr="00962525" w:rsidRDefault="00DB38FD" w:rsidP="00877CA6">
            <w:pPr>
              <w:ind w:left="142"/>
              <w:rPr>
                <w:color w:val="auto"/>
                <w:sz w:val="20"/>
              </w:rPr>
            </w:pPr>
            <w:r>
              <w:rPr>
                <w:color w:val="auto"/>
                <w:sz w:val="20"/>
                <w:lang w:val="en"/>
              </w:rPr>
              <w:t>Dry mouth</w:t>
            </w:r>
          </w:p>
        </w:tc>
        <w:tc>
          <w:tcPr>
            <w:tcW w:w="21" w:type="pct"/>
            <w:vMerge/>
            <w:tcBorders>
              <w:left w:val="single" w:sz="4" w:space="0" w:color="auto"/>
              <w:right w:val="single" w:sz="4" w:space="0" w:color="auto"/>
            </w:tcBorders>
            <w:shd w:val="clear" w:color="auto" w:fill="FFFFFF"/>
          </w:tcPr>
          <w:p w14:paraId="3929FB4E" w14:textId="77777777" w:rsidR="00DB38FD" w:rsidRPr="00962525" w:rsidRDefault="00DB38FD" w:rsidP="00877CA6">
            <w:pPr>
              <w:rPr>
                <w:color w:val="auto"/>
                <w:sz w:val="20"/>
              </w:rPr>
            </w:pPr>
          </w:p>
        </w:tc>
      </w:tr>
      <w:tr w:rsidR="00DB38FD" w:rsidRPr="00962525" w14:paraId="3929FB55" w14:textId="77777777" w:rsidTr="00877CA6">
        <w:trPr>
          <w:trHeight w:val="284"/>
        </w:trPr>
        <w:tc>
          <w:tcPr>
            <w:tcW w:w="21" w:type="pct"/>
            <w:vMerge/>
            <w:tcBorders>
              <w:left w:val="single" w:sz="4" w:space="0" w:color="auto"/>
            </w:tcBorders>
            <w:shd w:val="clear" w:color="auto" w:fill="FFFFFF"/>
          </w:tcPr>
          <w:p w14:paraId="3929FB5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51"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52"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53" w14:textId="77777777" w:rsidR="00DB38FD" w:rsidRPr="00962525" w:rsidRDefault="00DB38FD" w:rsidP="00877CA6">
            <w:pPr>
              <w:ind w:left="142"/>
              <w:rPr>
                <w:color w:val="auto"/>
                <w:sz w:val="20"/>
              </w:rPr>
            </w:pPr>
            <w:r>
              <w:rPr>
                <w:color w:val="auto"/>
                <w:sz w:val="20"/>
                <w:lang w:val="en"/>
              </w:rPr>
              <w:t>Dyspepsia</w:t>
            </w:r>
          </w:p>
        </w:tc>
        <w:tc>
          <w:tcPr>
            <w:tcW w:w="21" w:type="pct"/>
            <w:vMerge/>
            <w:tcBorders>
              <w:left w:val="single" w:sz="4" w:space="0" w:color="auto"/>
              <w:right w:val="single" w:sz="4" w:space="0" w:color="auto"/>
            </w:tcBorders>
            <w:shd w:val="clear" w:color="auto" w:fill="FFFFFF"/>
          </w:tcPr>
          <w:p w14:paraId="3929FB54" w14:textId="77777777" w:rsidR="00DB38FD" w:rsidRPr="00962525" w:rsidRDefault="00DB38FD" w:rsidP="00877CA6">
            <w:pPr>
              <w:rPr>
                <w:color w:val="auto"/>
                <w:sz w:val="20"/>
              </w:rPr>
            </w:pPr>
          </w:p>
        </w:tc>
      </w:tr>
      <w:tr w:rsidR="00DB38FD" w:rsidRPr="00962525" w14:paraId="3929FB5B" w14:textId="77777777" w:rsidTr="00877CA6">
        <w:trPr>
          <w:trHeight w:val="284"/>
        </w:trPr>
        <w:tc>
          <w:tcPr>
            <w:tcW w:w="21" w:type="pct"/>
            <w:vMerge/>
            <w:tcBorders>
              <w:left w:val="single" w:sz="4" w:space="0" w:color="auto"/>
            </w:tcBorders>
            <w:shd w:val="clear" w:color="auto" w:fill="FFFFFF"/>
          </w:tcPr>
          <w:p w14:paraId="3929FB5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57"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58"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59" w14:textId="77777777" w:rsidR="00DB38FD" w:rsidRPr="00962525" w:rsidRDefault="00DB38FD" w:rsidP="00877CA6">
            <w:pPr>
              <w:ind w:left="142"/>
              <w:rPr>
                <w:color w:val="auto"/>
                <w:sz w:val="20"/>
              </w:rPr>
            </w:pPr>
            <w:r>
              <w:rPr>
                <w:color w:val="auto"/>
                <w:sz w:val="20"/>
                <w:lang w:val="en"/>
              </w:rPr>
              <w:t>Flatulence</w:t>
            </w:r>
          </w:p>
        </w:tc>
        <w:tc>
          <w:tcPr>
            <w:tcW w:w="21" w:type="pct"/>
            <w:vMerge/>
            <w:tcBorders>
              <w:left w:val="single" w:sz="4" w:space="0" w:color="auto"/>
              <w:right w:val="single" w:sz="4" w:space="0" w:color="auto"/>
            </w:tcBorders>
            <w:shd w:val="clear" w:color="auto" w:fill="FFFFFF"/>
          </w:tcPr>
          <w:p w14:paraId="3929FB5A" w14:textId="77777777" w:rsidR="00DB38FD" w:rsidRPr="00962525" w:rsidRDefault="00DB38FD" w:rsidP="00877CA6">
            <w:pPr>
              <w:rPr>
                <w:color w:val="auto"/>
                <w:sz w:val="20"/>
              </w:rPr>
            </w:pPr>
          </w:p>
        </w:tc>
      </w:tr>
      <w:tr w:rsidR="00DB38FD" w:rsidRPr="00962525" w14:paraId="3929FB61" w14:textId="77777777" w:rsidTr="00877CA6">
        <w:trPr>
          <w:trHeight w:val="284"/>
        </w:trPr>
        <w:tc>
          <w:tcPr>
            <w:tcW w:w="21" w:type="pct"/>
            <w:vMerge/>
            <w:tcBorders>
              <w:left w:val="single" w:sz="4" w:space="0" w:color="auto"/>
            </w:tcBorders>
            <w:shd w:val="clear" w:color="auto" w:fill="FFFFFF"/>
          </w:tcPr>
          <w:p w14:paraId="3929FB5C"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5D"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5E"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5F" w14:textId="77777777" w:rsidR="00DB38FD" w:rsidRPr="00962525" w:rsidRDefault="00DB38FD" w:rsidP="00877CA6">
            <w:pPr>
              <w:ind w:left="142"/>
              <w:rPr>
                <w:color w:val="auto"/>
                <w:sz w:val="20"/>
              </w:rPr>
            </w:pPr>
            <w:r>
              <w:rPr>
                <w:color w:val="auto"/>
                <w:sz w:val="20"/>
                <w:lang w:val="en"/>
              </w:rPr>
              <w:t>Gastrointestinal pain</w:t>
            </w:r>
          </w:p>
        </w:tc>
        <w:tc>
          <w:tcPr>
            <w:tcW w:w="21" w:type="pct"/>
            <w:vMerge/>
            <w:tcBorders>
              <w:left w:val="single" w:sz="4" w:space="0" w:color="auto"/>
              <w:right w:val="single" w:sz="4" w:space="0" w:color="auto"/>
            </w:tcBorders>
            <w:shd w:val="clear" w:color="auto" w:fill="FFFFFF"/>
          </w:tcPr>
          <w:p w14:paraId="3929FB60" w14:textId="77777777" w:rsidR="00DB38FD" w:rsidRPr="00962525" w:rsidRDefault="00DB38FD" w:rsidP="00877CA6">
            <w:pPr>
              <w:rPr>
                <w:color w:val="auto"/>
                <w:sz w:val="20"/>
              </w:rPr>
            </w:pPr>
          </w:p>
        </w:tc>
      </w:tr>
      <w:tr w:rsidR="00DB38FD" w:rsidRPr="00962525" w14:paraId="3929FB67" w14:textId="77777777" w:rsidTr="00877CA6">
        <w:trPr>
          <w:trHeight w:val="284"/>
        </w:trPr>
        <w:tc>
          <w:tcPr>
            <w:tcW w:w="21" w:type="pct"/>
            <w:vMerge/>
            <w:tcBorders>
              <w:left w:val="single" w:sz="4" w:space="0" w:color="auto"/>
            </w:tcBorders>
            <w:shd w:val="clear" w:color="auto" w:fill="FFFFFF"/>
          </w:tcPr>
          <w:p w14:paraId="3929FB62"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63"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64"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65" w14:textId="77777777" w:rsidR="00DB38FD" w:rsidRPr="00962525" w:rsidRDefault="00DB38FD" w:rsidP="00877CA6">
            <w:pPr>
              <w:ind w:left="142"/>
              <w:rPr>
                <w:color w:val="auto"/>
                <w:sz w:val="20"/>
              </w:rPr>
            </w:pPr>
            <w:r>
              <w:rPr>
                <w:color w:val="auto"/>
                <w:sz w:val="20"/>
                <w:lang w:val="en"/>
              </w:rPr>
              <w:t>Gastrointestinal hemorrhage</w:t>
            </w:r>
          </w:p>
        </w:tc>
        <w:tc>
          <w:tcPr>
            <w:tcW w:w="21" w:type="pct"/>
            <w:vMerge/>
            <w:tcBorders>
              <w:left w:val="single" w:sz="4" w:space="0" w:color="auto"/>
              <w:right w:val="single" w:sz="4" w:space="0" w:color="auto"/>
            </w:tcBorders>
            <w:shd w:val="clear" w:color="auto" w:fill="FFFFFF"/>
          </w:tcPr>
          <w:p w14:paraId="3929FB66" w14:textId="77777777" w:rsidR="00DB38FD" w:rsidRPr="00962525" w:rsidRDefault="00DB38FD" w:rsidP="00877CA6">
            <w:pPr>
              <w:rPr>
                <w:color w:val="auto"/>
                <w:sz w:val="20"/>
              </w:rPr>
            </w:pPr>
          </w:p>
        </w:tc>
      </w:tr>
      <w:tr w:rsidR="00DB38FD" w:rsidRPr="00962525" w14:paraId="3929FB6D" w14:textId="77777777" w:rsidTr="00877CA6">
        <w:trPr>
          <w:trHeight w:val="284"/>
        </w:trPr>
        <w:tc>
          <w:tcPr>
            <w:tcW w:w="21" w:type="pct"/>
            <w:vMerge/>
            <w:tcBorders>
              <w:left w:val="single" w:sz="4" w:space="0" w:color="auto"/>
            </w:tcBorders>
            <w:shd w:val="clear" w:color="auto" w:fill="FFFFFF"/>
          </w:tcPr>
          <w:p w14:paraId="3929FB68"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69"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6A"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6B" w14:textId="77777777" w:rsidR="00DB38FD" w:rsidRPr="00962525" w:rsidRDefault="00DB38FD" w:rsidP="00877CA6">
            <w:pPr>
              <w:ind w:left="142"/>
              <w:rPr>
                <w:color w:val="auto"/>
                <w:sz w:val="20"/>
              </w:rPr>
            </w:pPr>
            <w:r>
              <w:rPr>
                <w:color w:val="auto"/>
                <w:sz w:val="20"/>
                <w:lang w:val="en"/>
              </w:rPr>
              <w:t>Gastrointestinal disorders</w:t>
            </w:r>
          </w:p>
        </w:tc>
        <w:tc>
          <w:tcPr>
            <w:tcW w:w="21" w:type="pct"/>
            <w:vMerge/>
            <w:tcBorders>
              <w:left w:val="single" w:sz="4" w:space="0" w:color="auto"/>
              <w:right w:val="single" w:sz="4" w:space="0" w:color="auto"/>
            </w:tcBorders>
            <w:shd w:val="clear" w:color="auto" w:fill="FFFFFF"/>
          </w:tcPr>
          <w:p w14:paraId="3929FB6C" w14:textId="77777777" w:rsidR="00DB38FD" w:rsidRPr="00962525" w:rsidRDefault="00DB38FD" w:rsidP="00877CA6">
            <w:pPr>
              <w:rPr>
                <w:color w:val="auto"/>
                <w:sz w:val="20"/>
              </w:rPr>
            </w:pPr>
          </w:p>
        </w:tc>
      </w:tr>
      <w:tr w:rsidR="00DB38FD" w:rsidRPr="00962525" w14:paraId="3929FB73" w14:textId="77777777" w:rsidTr="00877CA6">
        <w:trPr>
          <w:trHeight w:val="284"/>
        </w:trPr>
        <w:tc>
          <w:tcPr>
            <w:tcW w:w="21" w:type="pct"/>
            <w:vMerge/>
            <w:tcBorders>
              <w:left w:val="single" w:sz="4" w:space="0" w:color="auto"/>
            </w:tcBorders>
            <w:shd w:val="clear" w:color="auto" w:fill="FFFFFF"/>
          </w:tcPr>
          <w:p w14:paraId="3929FB6E"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6F"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70"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71" w14:textId="77777777" w:rsidR="00DB38FD" w:rsidRPr="00962525" w:rsidRDefault="00DB38FD" w:rsidP="00877CA6">
            <w:pPr>
              <w:ind w:left="142"/>
              <w:rPr>
                <w:color w:val="auto"/>
                <w:sz w:val="20"/>
              </w:rPr>
            </w:pPr>
            <w:r>
              <w:rPr>
                <w:color w:val="auto"/>
                <w:sz w:val="20"/>
                <w:lang w:val="en"/>
              </w:rPr>
              <w:t>Vomiting</w:t>
            </w:r>
          </w:p>
        </w:tc>
        <w:tc>
          <w:tcPr>
            <w:tcW w:w="21" w:type="pct"/>
            <w:vMerge/>
            <w:tcBorders>
              <w:left w:val="single" w:sz="4" w:space="0" w:color="auto"/>
              <w:right w:val="single" w:sz="4" w:space="0" w:color="auto"/>
            </w:tcBorders>
            <w:shd w:val="clear" w:color="auto" w:fill="FFFFFF"/>
          </w:tcPr>
          <w:p w14:paraId="3929FB72" w14:textId="77777777" w:rsidR="00DB38FD" w:rsidRPr="00962525" w:rsidRDefault="00DB38FD" w:rsidP="00877CA6">
            <w:pPr>
              <w:rPr>
                <w:color w:val="auto"/>
                <w:sz w:val="20"/>
              </w:rPr>
            </w:pPr>
          </w:p>
        </w:tc>
      </w:tr>
      <w:tr w:rsidR="00DB38FD" w:rsidRPr="00962525" w14:paraId="3929FB79" w14:textId="77777777" w:rsidTr="00877CA6">
        <w:trPr>
          <w:trHeight w:val="284"/>
        </w:trPr>
        <w:tc>
          <w:tcPr>
            <w:tcW w:w="21" w:type="pct"/>
            <w:vMerge/>
            <w:tcBorders>
              <w:left w:val="single" w:sz="4" w:space="0" w:color="auto"/>
            </w:tcBorders>
            <w:shd w:val="clear" w:color="auto" w:fill="FFFFFF"/>
          </w:tcPr>
          <w:p w14:paraId="3929FB74"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75"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76"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77" w14:textId="77777777" w:rsidR="00DB38FD" w:rsidRPr="00962525" w:rsidRDefault="00DB38FD" w:rsidP="00877CA6">
            <w:pPr>
              <w:ind w:left="142"/>
              <w:rPr>
                <w:color w:val="auto"/>
                <w:sz w:val="20"/>
              </w:rPr>
            </w:pPr>
            <w:r>
              <w:rPr>
                <w:color w:val="auto"/>
                <w:sz w:val="20"/>
                <w:lang w:val="en"/>
              </w:rPr>
              <w:t>Esophagitis</w:t>
            </w:r>
          </w:p>
        </w:tc>
        <w:tc>
          <w:tcPr>
            <w:tcW w:w="21" w:type="pct"/>
            <w:vMerge/>
            <w:tcBorders>
              <w:left w:val="single" w:sz="4" w:space="0" w:color="auto"/>
              <w:right w:val="single" w:sz="4" w:space="0" w:color="auto"/>
            </w:tcBorders>
            <w:shd w:val="clear" w:color="auto" w:fill="FFFFFF"/>
          </w:tcPr>
          <w:p w14:paraId="3929FB78" w14:textId="77777777" w:rsidR="00DB38FD" w:rsidRPr="00962525" w:rsidRDefault="00DB38FD" w:rsidP="00877CA6">
            <w:pPr>
              <w:rPr>
                <w:color w:val="auto"/>
                <w:sz w:val="20"/>
              </w:rPr>
            </w:pPr>
          </w:p>
        </w:tc>
      </w:tr>
      <w:tr w:rsidR="00DB38FD" w:rsidRPr="00962525" w14:paraId="3929FB7F" w14:textId="77777777" w:rsidTr="00877CA6">
        <w:trPr>
          <w:trHeight w:val="284"/>
        </w:trPr>
        <w:tc>
          <w:tcPr>
            <w:tcW w:w="21" w:type="pct"/>
            <w:vMerge/>
            <w:tcBorders>
              <w:left w:val="single" w:sz="4" w:space="0" w:color="auto"/>
            </w:tcBorders>
            <w:shd w:val="clear" w:color="auto" w:fill="FFFFFF"/>
          </w:tcPr>
          <w:p w14:paraId="3929FB7A"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7B" w14:textId="77777777" w:rsidR="00DB38FD" w:rsidRPr="00962525" w:rsidRDefault="00DB38FD" w:rsidP="00877CA6">
            <w:pPr>
              <w:ind w:left="142"/>
              <w:rPr>
                <w:color w:val="auto"/>
                <w:sz w:val="20"/>
              </w:rPr>
            </w:pPr>
          </w:p>
        </w:tc>
        <w:tc>
          <w:tcPr>
            <w:tcW w:w="602" w:type="pct"/>
            <w:tcBorders>
              <w:left w:val="single" w:sz="4" w:space="0" w:color="auto"/>
            </w:tcBorders>
            <w:shd w:val="clear" w:color="auto" w:fill="FFFFFF"/>
          </w:tcPr>
          <w:p w14:paraId="3929FB7C" w14:textId="77777777" w:rsidR="00DB38FD" w:rsidRPr="00962525" w:rsidRDefault="00DB38FD" w:rsidP="00877CA6">
            <w:pPr>
              <w:ind w:left="142"/>
              <w:rPr>
                <w:color w:val="auto"/>
                <w:sz w:val="20"/>
              </w:rPr>
            </w:pPr>
            <w:r>
              <w:rPr>
                <w:color w:val="auto"/>
                <w:sz w:val="20"/>
                <w:lang w:val="en"/>
              </w:rPr>
              <w:t>Rare</w:t>
            </w:r>
          </w:p>
        </w:tc>
        <w:tc>
          <w:tcPr>
            <w:tcW w:w="1042" w:type="pct"/>
            <w:tcBorders>
              <w:left w:val="single" w:sz="4" w:space="0" w:color="auto"/>
            </w:tcBorders>
            <w:shd w:val="clear" w:color="auto" w:fill="FFFFFF"/>
          </w:tcPr>
          <w:p w14:paraId="3929FB7D" w14:textId="77777777" w:rsidR="00DB38FD" w:rsidRPr="00962525" w:rsidRDefault="00DB38FD" w:rsidP="00877CA6">
            <w:pPr>
              <w:ind w:left="142"/>
              <w:rPr>
                <w:color w:val="auto"/>
                <w:sz w:val="20"/>
              </w:rPr>
            </w:pPr>
            <w:r>
              <w:rPr>
                <w:color w:val="auto"/>
                <w:sz w:val="20"/>
                <w:lang w:val="en"/>
              </w:rPr>
              <w:t>Abdominal distension</w:t>
            </w:r>
          </w:p>
        </w:tc>
        <w:tc>
          <w:tcPr>
            <w:tcW w:w="21" w:type="pct"/>
            <w:vMerge/>
            <w:tcBorders>
              <w:left w:val="single" w:sz="4" w:space="0" w:color="auto"/>
              <w:right w:val="single" w:sz="4" w:space="0" w:color="auto"/>
            </w:tcBorders>
            <w:shd w:val="clear" w:color="auto" w:fill="FFFFFF"/>
          </w:tcPr>
          <w:p w14:paraId="3929FB7E" w14:textId="77777777" w:rsidR="00DB38FD" w:rsidRPr="00962525" w:rsidRDefault="00DB38FD" w:rsidP="00877CA6">
            <w:pPr>
              <w:rPr>
                <w:color w:val="auto"/>
                <w:sz w:val="20"/>
              </w:rPr>
            </w:pPr>
          </w:p>
        </w:tc>
      </w:tr>
      <w:tr w:rsidR="00DB38FD" w:rsidRPr="00962525" w14:paraId="3929FB85" w14:textId="77777777" w:rsidTr="00877CA6">
        <w:trPr>
          <w:trHeight w:val="284"/>
        </w:trPr>
        <w:tc>
          <w:tcPr>
            <w:tcW w:w="21" w:type="pct"/>
            <w:vMerge w:val="restart"/>
            <w:tcBorders>
              <w:left w:val="single" w:sz="4" w:space="0" w:color="auto"/>
            </w:tcBorders>
            <w:shd w:val="clear" w:color="auto" w:fill="FFFFFF"/>
          </w:tcPr>
          <w:p w14:paraId="3929FB80"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81" w14:textId="77777777" w:rsidR="00DB38FD" w:rsidRPr="00DB38FD" w:rsidRDefault="00DB38FD" w:rsidP="00877CA6">
            <w:pPr>
              <w:ind w:left="142"/>
              <w:rPr>
                <w:color w:val="auto"/>
                <w:sz w:val="20"/>
                <w:lang w:val="en-US"/>
              </w:rPr>
            </w:pPr>
            <w:r>
              <w:rPr>
                <w:color w:val="auto"/>
                <w:sz w:val="20"/>
                <w:lang w:val="en"/>
              </w:rPr>
              <w:t>Skin and subcutaneous tissue disorders</w:t>
            </w:r>
          </w:p>
        </w:tc>
        <w:tc>
          <w:tcPr>
            <w:tcW w:w="602" w:type="pct"/>
            <w:tcBorders>
              <w:top w:val="single" w:sz="4" w:space="0" w:color="auto"/>
              <w:left w:val="single" w:sz="4" w:space="0" w:color="auto"/>
            </w:tcBorders>
            <w:shd w:val="clear" w:color="auto" w:fill="FFFFFF"/>
          </w:tcPr>
          <w:p w14:paraId="3929FB82"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83" w14:textId="77777777" w:rsidR="00DB38FD" w:rsidRPr="00962525" w:rsidRDefault="00DB38FD" w:rsidP="00877CA6">
            <w:pPr>
              <w:ind w:left="142"/>
              <w:rPr>
                <w:color w:val="auto"/>
                <w:sz w:val="20"/>
              </w:rPr>
            </w:pPr>
            <w:r>
              <w:rPr>
                <w:color w:val="auto"/>
                <w:sz w:val="20"/>
                <w:lang w:val="en"/>
              </w:rPr>
              <w:t>Pruritis</w:t>
            </w:r>
          </w:p>
        </w:tc>
        <w:tc>
          <w:tcPr>
            <w:tcW w:w="21" w:type="pct"/>
            <w:vMerge/>
            <w:tcBorders>
              <w:left w:val="single" w:sz="4" w:space="0" w:color="auto"/>
              <w:right w:val="single" w:sz="4" w:space="0" w:color="auto"/>
            </w:tcBorders>
            <w:shd w:val="clear" w:color="auto" w:fill="FFFFFF"/>
          </w:tcPr>
          <w:p w14:paraId="3929FB84" w14:textId="77777777" w:rsidR="00DB38FD" w:rsidRPr="00962525" w:rsidRDefault="00DB38FD" w:rsidP="00877CA6">
            <w:pPr>
              <w:rPr>
                <w:color w:val="auto"/>
                <w:sz w:val="20"/>
              </w:rPr>
            </w:pPr>
          </w:p>
        </w:tc>
      </w:tr>
      <w:tr w:rsidR="00DB38FD" w:rsidRPr="00962525" w14:paraId="3929FB8B" w14:textId="77777777" w:rsidTr="00877CA6">
        <w:trPr>
          <w:trHeight w:val="284"/>
        </w:trPr>
        <w:tc>
          <w:tcPr>
            <w:tcW w:w="21" w:type="pct"/>
            <w:vMerge/>
            <w:tcBorders>
              <w:left w:val="single" w:sz="4" w:space="0" w:color="auto"/>
              <w:bottom w:val="nil"/>
            </w:tcBorders>
            <w:shd w:val="clear" w:color="auto" w:fill="FFFFFF"/>
          </w:tcPr>
          <w:p w14:paraId="3929FB86"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87" w14:textId="77777777" w:rsidR="00DB38FD" w:rsidRPr="00962525" w:rsidRDefault="00DB38FD" w:rsidP="00877CA6">
            <w:pPr>
              <w:ind w:left="142"/>
              <w:rPr>
                <w:color w:val="auto"/>
                <w:sz w:val="20"/>
              </w:rPr>
            </w:pPr>
          </w:p>
        </w:tc>
        <w:tc>
          <w:tcPr>
            <w:tcW w:w="602" w:type="pct"/>
            <w:vMerge w:val="restart"/>
            <w:tcBorders>
              <w:left w:val="single" w:sz="4" w:space="0" w:color="auto"/>
              <w:bottom w:val="nil"/>
            </w:tcBorders>
            <w:shd w:val="clear" w:color="auto" w:fill="FFFFFF"/>
          </w:tcPr>
          <w:p w14:paraId="3929FB88"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bottom w:val="nil"/>
            </w:tcBorders>
            <w:shd w:val="clear" w:color="auto" w:fill="FFFFFF"/>
          </w:tcPr>
          <w:p w14:paraId="3929FB89" w14:textId="77777777" w:rsidR="00DB38FD" w:rsidRPr="00962525" w:rsidRDefault="00DB38FD" w:rsidP="00877CA6">
            <w:pPr>
              <w:ind w:left="142"/>
              <w:rPr>
                <w:color w:val="auto"/>
                <w:sz w:val="20"/>
              </w:rPr>
            </w:pPr>
            <w:proofErr w:type="spellStart"/>
            <w:r>
              <w:rPr>
                <w:color w:val="auto"/>
                <w:sz w:val="20"/>
                <w:lang w:val="en"/>
              </w:rPr>
              <w:t>Hyperhydrosis</w:t>
            </w:r>
            <w:proofErr w:type="spellEnd"/>
          </w:p>
        </w:tc>
        <w:tc>
          <w:tcPr>
            <w:tcW w:w="21" w:type="pct"/>
            <w:vMerge/>
            <w:tcBorders>
              <w:left w:val="single" w:sz="4" w:space="0" w:color="auto"/>
              <w:right w:val="single" w:sz="4" w:space="0" w:color="auto"/>
            </w:tcBorders>
            <w:shd w:val="clear" w:color="auto" w:fill="FFFFFF"/>
          </w:tcPr>
          <w:p w14:paraId="3929FB8A" w14:textId="77777777" w:rsidR="00DB38FD" w:rsidRPr="00962525" w:rsidRDefault="00DB38FD" w:rsidP="00877CA6">
            <w:pPr>
              <w:rPr>
                <w:color w:val="auto"/>
                <w:sz w:val="20"/>
              </w:rPr>
            </w:pPr>
          </w:p>
        </w:tc>
      </w:tr>
      <w:tr w:rsidR="00DB38FD" w:rsidRPr="00962525" w14:paraId="3929FB91" w14:textId="77777777" w:rsidTr="00877CA6">
        <w:trPr>
          <w:trHeight w:val="284"/>
        </w:trPr>
        <w:tc>
          <w:tcPr>
            <w:tcW w:w="21" w:type="pct"/>
            <w:vMerge/>
            <w:tcBorders>
              <w:left w:val="single" w:sz="4" w:space="0" w:color="auto"/>
              <w:bottom w:val="nil"/>
            </w:tcBorders>
            <w:shd w:val="clear" w:color="auto" w:fill="FFFFFF"/>
          </w:tcPr>
          <w:p w14:paraId="3929FB8C"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8D"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8E"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8F" w14:textId="77777777" w:rsidR="00DB38FD" w:rsidRPr="00962525" w:rsidRDefault="00DB38FD" w:rsidP="00877CA6">
            <w:pPr>
              <w:ind w:left="142"/>
              <w:rPr>
                <w:color w:val="auto"/>
                <w:sz w:val="20"/>
              </w:rPr>
            </w:pPr>
            <w:r>
              <w:rPr>
                <w:color w:val="auto"/>
                <w:sz w:val="20"/>
                <w:lang w:val="en"/>
              </w:rPr>
              <w:t>Angioedema*</w:t>
            </w:r>
          </w:p>
        </w:tc>
        <w:tc>
          <w:tcPr>
            <w:tcW w:w="21" w:type="pct"/>
            <w:vMerge/>
            <w:tcBorders>
              <w:left w:val="single" w:sz="4" w:space="0" w:color="auto"/>
              <w:right w:val="single" w:sz="4" w:space="0" w:color="auto"/>
            </w:tcBorders>
            <w:shd w:val="clear" w:color="auto" w:fill="FFFFFF"/>
          </w:tcPr>
          <w:p w14:paraId="3929FB90" w14:textId="77777777" w:rsidR="00DB38FD" w:rsidRPr="00962525" w:rsidRDefault="00DB38FD" w:rsidP="00877CA6">
            <w:pPr>
              <w:rPr>
                <w:color w:val="auto"/>
                <w:sz w:val="20"/>
              </w:rPr>
            </w:pPr>
          </w:p>
        </w:tc>
      </w:tr>
      <w:tr w:rsidR="00DB38FD" w:rsidRPr="00DB38FD" w14:paraId="3929FB97" w14:textId="77777777" w:rsidTr="00877CA6">
        <w:trPr>
          <w:trHeight w:val="284"/>
        </w:trPr>
        <w:tc>
          <w:tcPr>
            <w:tcW w:w="21" w:type="pct"/>
            <w:vMerge/>
            <w:tcBorders>
              <w:left w:val="single" w:sz="4" w:space="0" w:color="auto"/>
              <w:bottom w:val="nil"/>
            </w:tcBorders>
            <w:shd w:val="clear" w:color="auto" w:fill="FFFFFF"/>
          </w:tcPr>
          <w:p w14:paraId="3929FB92"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93"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94"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95" w14:textId="77777777" w:rsidR="00DB38FD" w:rsidRPr="00DB38FD" w:rsidRDefault="00DB38FD" w:rsidP="00877CA6">
            <w:pPr>
              <w:ind w:left="142"/>
              <w:rPr>
                <w:color w:val="auto"/>
                <w:sz w:val="20"/>
                <w:lang w:val="en-US"/>
              </w:rPr>
            </w:pPr>
            <w:r>
              <w:rPr>
                <w:color w:val="auto"/>
                <w:sz w:val="20"/>
                <w:lang w:val="en"/>
              </w:rPr>
              <w:t>Allergic skin reactions (including rash, pruritus, urticaria, erythema) *</w:t>
            </w:r>
          </w:p>
        </w:tc>
        <w:tc>
          <w:tcPr>
            <w:tcW w:w="21" w:type="pct"/>
            <w:vMerge/>
            <w:tcBorders>
              <w:left w:val="single" w:sz="4" w:space="0" w:color="auto"/>
              <w:right w:val="single" w:sz="4" w:space="0" w:color="auto"/>
            </w:tcBorders>
            <w:shd w:val="clear" w:color="auto" w:fill="FFFFFF"/>
          </w:tcPr>
          <w:p w14:paraId="3929FB96" w14:textId="77777777" w:rsidR="00DB38FD" w:rsidRPr="00DB38FD" w:rsidRDefault="00DB38FD" w:rsidP="00877CA6">
            <w:pPr>
              <w:rPr>
                <w:color w:val="auto"/>
                <w:sz w:val="20"/>
                <w:lang w:val="en-US"/>
              </w:rPr>
            </w:pPr>
          </w:p>
        </w:tc>
      </w:tr>
      <w:tr w:rsidR="00DB38FD" w:rsidRPr="00962525" w14:paraId="3929FB9D" w14:textId="77777777" w:rsidTr="00877CA6">
        <w:trPr>
          <w:trHeight w:val="284"/>
        </w:trPr>
        <w:tc>
          <w:tcPr>
            <w:tcW w:w="21" w:type="pct"/>
            <w:vMerge w:val="restart"/>
            <w:tcBorders>
              <w:left w:val="single" w:sz="4" w:space="0" w:color="auto"/>
            </w:tcBorders>
            <w:shd w:val="clear" w:color="auto" w:fill="FFFFFF"/>
          </w:tcPr>
          <w:p w14:paraId="3929FB98" w14:textId="77777777" w:rsidR="00DB38FD" w:rsidRPr="00DB38FD" w:rsidRDefault="00DB38FD" w:rsidP="00877CA6">
            <w:pPr>
              <w:ind w:left="142"/>
              <w:rPr>
                <w:color w:val="auto"/>
                <w:sz w:val="20"/>
                <w:lang w:val="en-US"/>
              </w:rPr>
            </w:pPr>
          </w:p>
        </w:tc>
        <w:tc>
          <w:tcPr>
            <w:tcW w:w="811" w:type="pct"/>
            <w:vMerge w:val="restart"/>
            <w:tcBorders>
              <w:top w:val="single" w:sz="4" w:space="0" w:color="auto"/>
              <w:left w:val="single" w:sz="4" w:space="0" w:color="auto"/>
            </w:tcBorders>
            <w:shd w:val="clear" w:color="auto" w:fill="FFFFFF"/>
          </w:tcPr>
          <w:p w14:paraId="3929FB99" w14:textId="77777777" w:rsidR="00DB38FD" w:rsidRPr="00DB38FD" w:rsidRDefault="00DB38FD" w:rsidP="00877CA6">
            <w:pPr>
              <w:ind w:left="142"/>
              <w:rPr>
                <w:color w:val="auto"/>
                <w:sz w:val="20"/>
                <w:lang w:val="en-US"/>
              </w:rPr>
            </w:pPr>
            <w:r>
              <w:rPr>
                <w:color w:val="auto"/>
                <w:sz w:val="20"/>
                <w:lang w:val="en"/>
              </w:rPr>
              <w:t>Musculoskeletal system and connective tissue disorders</w:t>
            </w:r>
          </w:p>
        </w:tc>
        <w:tc>
          <w:tcPr>
            <w:tcW w:w="602" w:type="pct"/>
            <w:vMerge w:val="restart"/>
            <w:tcBorders>
              <w:top w:val="single" w:sz="4" w:space="0" w:color="auto"/>
              <w:left w:val="single" w:sz="4" w:space="0" w:color="auto"/>
            </w:tcBorders>
            <w:shd w:val="clear" w:color="auto" w:fill="FFFFFF"/>
          </w:tcPr>
          <w:p w14:paraId="3929FB9A" w14:textId="77777777" w:rsidR="00DB38FD" w:rsidRPr="00962525" w:rsidRDefault="00DB38FD" w:rsidP="00877CA6">
            <w:pPr>
              <w:ind w:left="142"/>
              <w:rPr>
                <w:color w:val="auto"/>
                <w:sz w:val="20"/>
              </w:rPr>
            </w:pPr>
            <w:r>
              <w:rPr>
                <w:color w:val="auto"/>
                <w:sz w:val="20"/>
                <w:lang w:val="en"/>
              </w:rPr>
              <w:t>Uncommon</w:t>
            </w:r>
          </w:p>
        </w:tc>
        <w:tc>
          <w:tcPr>
            <w:tcW w:w="1042" w:type="pct"/>
            <w:tcBorders>
              <w:top w:val="single" w:sz="4" w:space="0" w:color="auto"/>
              <w:left w:val="single" w:sz="4" w:space="0" w:color="auto"/>
            </w:tcBorders>
            <w:shd w:val="clear" w:color="auto" w:fill="FFFFFF"/>
          </w:tcPr>
          <w:p w14:paraId="3929FB9B" w14:textId="77777777" w:rsidR="00DB38FD" w:rsidRPr="00962525" w:rsidRDefault="00DB38FD" w:rsidP="00877CA6">
            <w:pPr>
              <w:ind w:left="142"/>
              <w:rPr>
                <w:color w:val="auto"/>
                <w:sz w:val="20"/>
              </w:rPr>
            </w:pPr>
            <w:r>
              <w:rPr>
                <w:color w:val="auto"/>
                <w:sz w:val="20"/>
                <w:lang w:val="en"/>
              </w:rPr>
              <w:t>Arthralgia</w:t>
            </w:r>
          </w:p>
        </w:tc>
        <w:tc>
          <w:tcPr>
            <w:tcW w:w="21" w:type="pct"/>
            <w:vMerge/>
            <w:tcBorders>
              <w:left w:val="single" w:sz="4" w:space="0" w:color="auto"/>
              <w:right w:val="single" w:sz="4" w:space="0" w:color="auto"/>
            </w:tcBorders>
            <w:shd w:val="clear" w:color="auto" w:fill="FFFFFF"/>
          </w:tcPr>
          <w:p w14:paraId="3929FB9C" w14:textId="77777777" w:rsidR="00DB38FD" w:rsidRPr="00962525" w:rsidRDefault="00DB38FD" w:rsidP="00877CA6">
            <w:pPr>
              <w:rPr>
                <w:color w:val="auto"/>
                <w:sz w:val="20"/>
              </w:rPr>
            </w:pPr>
          </w:p>
        </w:tc>
      </w:tr>
      <w:tr w:rsidR="00DB38FD" w:rsidRPr="00962525" w14:paraId="3929FBA3" w14:textId="77777777" w:rsidTr="00877CA6">
        <w:trPr>
          <w:trHeight w:val="284"/>
        </w:trPr>
        <w:tc>
          <w:tcPr>
            <w:tcW w:w="21" w:type="pct"/>
            <w:vMerge/>
            <w:tcBorders>
              <w:left w:val="single" w:sz="4" w:space="0" w:color="auto"/>
              <w:bottom w:val="nil"/>
            </w:tcBorders>
            <w:shd w:val="clear" w:color="auto" w:fill="FFFFFF"/>
          </w:tcPr>
          <w:p w14:paraId="3929FB9E"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9F"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A0"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A1" w14:textId="77777777" w:rsidR="00DB38FD" w:rsidRPr="00962525" w:rsidRDefault="00DB38FD" w:rsidP="00877CA6">
            <w:pPr>
              <w:ind w:left="142"/>
              <w:rPr>
                <w:color w:val="auto"/>
                <w:sz w:val="20"/>
              </w:rPr>
            </w:pPr>
            <w:r>
              <w:rPr>
                <w:color w:val="auto"/>
                <w:sz w:val="20"/>
                <w:lang w:val="en"/>
              </w:rPr>
              <w:t>Muscle spasms</w:t>
            </w:r>
          </w:p>
        </w:tc>
        <w:tc>
          <w:tcPr>
            <w:tcW w:w="21" w:type="pct"/>
            <w:vMerge/>
            <w:tcBorders>
              <w:left w:val="single" w:sz="4" w:space="0" w:color="auto"/>
              <w:right w:val="single" w:sz="4" w:space="0" w:color="auto"/>
            </w:tcBorders>
            <w:shd w:val="clear" w:color="auto" w:fill="FFFFFF"/>
          </w:tcPr>
          <w:p w14:paraId="3929FBA2" w14:textId="77777777" w:rsidR="00DB38FD" w:rsidRPr="00962525" w:rsidRDefault="00DB38FD" w:rsidP="00877CA6">
            <w:pPr>
              <w:rPr>
                <w:color w:val="auto"/>
                <w:sz w:val="20"/>
              </w:rPr>
            </w:pPr>
          </w:p>
        </w:tc>
      </w:tr>
      <w:tr w:rsidR="00DB38FD" w:rsidRPr="00962525" w14:paraId="3929FBA9" w14:textId="77777777" w:rsidTr="00877CA6">
        <w:trPr>
          <w:trHeight w:val="284"/>
        </w:trPr>
        <w:tc>
          <w:tcPr>
            <w:tcW w:w="21" w:type="pct"/>
            <w:vMerge w:val="restart"/>
            <w:tcBorders>
              <w:left w:val="single" w:sz="4" w:space="0" w:color="auto"/>
            </w:tcBorders>
            <w:shd w:val="clear" w:color="auto" w:fill="FFFFFF"/>
          </w:tcPr>
          <w:p w14:paraId="3929FBA4" w14:textId="77777777" w:rsidR="00DB38FD" w:rsidRPr="00962525" w:rsidRDefault="00DB38FD" w:rsidP="00877CA6">
            <w:pPr>
              <w:ind w:left="142"/>
              <w:rPr>
                <w:color w:val="auto"/>
                <w:sz w:val="20"/>
              </w:rPr>
            </w:pPr>
          </w:p>
        </w:tc>
        <w:tc>
          <w:tcPr>
            <w:tcW w:w="811" w:type="pct"/>
            <w:vMerge w:val="restart"/>
            <w:tcBorders>
              <w:top w:val="single" w:sz="4" w:space="0" w:color="auto"/>
              <w:left w:val="single" w:sz="4" w:space="0" w:color="auto"/>
            </w:tcBorders>
            <w:shd w:val="clear" w:color="auto" w:fill="FFFFFF"/>
          </w:tcPr>
          <w:p w14:paraId="3929FBA5" w14:textId="77777777" w:rsidR="00DB38FD" w:rsidRPr="00DB38FD" w:rsidRDefault="00DB38FD" w:rsidP="00877CA6">
            <w:pPr>
              <w:ind w:left="142"/>
              <w:rPr>
                <w:color w:val="auto"/>
                <w:sz w:val="20"/>
                <w:lang w:val="en-US"/>
              </w:rPr>
            </w:pPr>
            <w:r>
              <w:rPr>
                <w:color w:val="auto"/>
                <w:sz w:val="20"/>
                <w:lang w:val="en"/>
              </w:rPr>
              <w:t>General disorders and administration site conditions</w:t>
            </w:r>
          </w:p>
        </w:tc>
        <w:tc>
          <w:tcPr>
            <w:tcW w:w="602" w:type="pct"/>
            <w:tcBorders>
              <w:top w:val="single" w:sz="4" w:space="0" w:color="auto"/>
              <w:left w:val="single" w:sz="4" w:space="0" w:color="auto"/>
            </w:tcBorders>
            <w:shd w:val="clear" w:color="auto" w:fill="FFFFFF"/>
          </w:tcPr>
          <w:p w14:paraId="3929FBA6" w14:textId="77777777" w:rsidR="00DB38FD" w:rsidRPr="00962525" w:rsidRDefault="00DB38FD" w:rsidP="00877CA6">
            <w:pPr>
              <w:ind w:left="142"/>
              <w:rPr>
                <w:color w:val="auto"/>
                <w:sz w:val="20"/>
              </w:rPr>
            </w:pPr>
            <w:r>
              <w:rPr>
                <w:color w:val="auto"/>
                <w:sz w:val="20"/>
                <w:lang w:val="en"/>
              </w:rPr>
              <w:t>Common</w:t>
            </w:r>
          </w:p>
        </w:tc>
        <w:tc>
          <w:tcPr>
            <w:tcW w:w="1042" w:type="pct"/>
            <w:tcBorders>
              <w:top w:val="single" w:sz="4" w:space="0" w:color="auto"/>
              <w:left w:val="single" w:sz="4" w:space="0" w:color="auto"/>
            </w:tcBorders>
            <w:shd w:val="clear" w:color="auto" w:fill="FFFFFF"/>
          </w:tcPr>
          <w:p w14:paraId="3929FBA7" w14:textId="77777777" w:rsidR="00DB38FD" w:rsidRPr="00962525" w:rsidRDefault="00DB38FD" w:rsidP="00877CA6">
            <w:pPr>
              <w:ind w:left="142"/>
              <w:rPr>
                <w:color w:val="auto"/>
                <w:sz w:val="20"/>
              </w:rPr>
            </w:pPr>
            <w:r>
              <w:rPr>
                <w:color w:val="auto"/>
                <w:sz w:val="20"/>
                <w:lang w:val="en"/>
              </w:rPr>
              <w:t>Asthenia</w:t>
            </w:r>
          </w:p>
        </w:tc>
        <w:tc>
          <w:tcPr>
            <w:tcW w:w="21" w:type="pct"/>
            <w:vMerge/>
            <w:tcBorders>
              <w:left w:val="single" w:sz="4" w:space="0" w:color="auto"/>
              <w:right w:val="single" w:sz="4" w:space="0" w:color="auto"/>
            </w:tcBorders>
            <w:shd w:val="clear" w:color="auto" w:fill="FFFFFF"/>
          </w:tcPr>
          <w:p w14:paraId="3929FBA8" w14:textId="77777777" w:rsidR="00DB38FD" w:rsidRPr="00962525" w:rsidRDefault="00DB38FD" w:rsidP="00877CA6">
            <w:pPr>
              <w:rPr>
                <w:color w:val="auto"/>
                <w:sz w:val="20"/>
              </w:rPr>
            </w:pPr>
          </w:p>
        </w:tc>
      </w:tr>
      <w:tr w:rsidR="00DB38FD" w:rsidRPr="00962525" w14:paraId="3929FBAF" w14:textId="77777777" w:rsidTr="00877CA6">
        <w:trPr>
          <w:trHeight w:val="284"/>
        </w:trPr>
        <w:tc>
          <w:tcPr>
            <w:tcW w:w="21" w:type="pct"/>
            <w:vMerge/>
            <w:tcBorders>
              <w:left w:val="single" w:sz="4" w:space="0" w:color="auto"/>
            </w:tcBorders>
            <w:shd w:val="clear" w:color="auto" w:fill="FFFFFF"/>
          </w:tcPr>
          <w:p w14:paraId="3929FBAA"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AB" w14:textId="77777777" w:rsidR="00DB38FD" w:rsidRPr="00962525" w:rsidRDefault="00DB38FD" w:rsidP="00877CA6">
            <w:pPr>
              <w:ind w:left="142"/>
              <w:rPr>
                <w:color w:val="auto"/>
                <w:sz w:val="20"/>
              </w:rPr>
            </w:pPr>
          </w:p>
        </w:tc>
        <w:tc>
          <w:tcPr>
            <w:tcW w:w="602" w:type="pct"/>
            <w:vMerge w:val="restart"/>
            <w:tcBorders>
              <w:left w:val="single" w:sz="4" w:space="0" w:color="auto"/>
            </w:tcBorders>
            <w:shd w:val="clear" w:color="auto" w:fill="FFFFFF"/>
          </w:tcPr>
          <w:p w14:paraId="3929FBAC" w14:textId="77777777" w:rsidR="00DB38FD" w:rsidRPr="00962525" w:rsidRDefault="00DB38FD" w:rsidP="00877CA6">
            <w:pPr>
              <w:ind w:left="142"/>
              <w:rPr>
                <w:color w:val="auto"/>
                <w:sz w:val="20"/>
              </w:rPr>
            </w:pPr>
            <w:r>
              <w:rPr>
                <w:color w:val="auto"/>
                <w:sz w:val="20"/>
                <w:lang w:val="en"/>
              </w:rPr>
              <w:t>Uncommon</w:t>
            </w:r>
          </w:p>
        </w:tc>
        <w:tc>
          <w:tcPr>
            <w:tcW w:w="1042" w:type="pct"/>
            <w:tcBorders>
              <w:left w:val="single" w:sz="4" w:space="0" w:color="auto"/>
            </w:tcBorders>
            <w:shd w:val="clear" w:color="auto" w:fill="FFFFFF"/>
          </w:tcPr>
          <w:p w14:paraId="3929FBAD" w14:textId="77777777" w:rsidR="00DB38FD" w:rsidRPr="00962525" w:rsidRDefault="00DB38FD" w:rsidP="00877CA6">
            <w:pPr>
              <w:ind w:left="142"/>
              <w:rPr>
                <w:color w:val="auto"/>
                <w:sz w:val="20"/>
              </w:rPr>
            </w:pPr>
            <w:r>
              <w:rPr>
                <w:color w:val="auto"/>
                <w:sz w:val="20"/>
                <w:lang w:val="en"/>
              </w:rPr>
              <w:t>Edema</w:t>
            </w:r>
          </w:p>
        </w:tc>
        <w:tc>
          <w:tcPr>
            <w:tcW w:w="21" w:type="pct"/>
            <w:vMerge/>
            <w:tcBorders>
              <w:left w:val="single" w:sz="4" w:space="0" w:color="auto"/>
              <w:right w:val="single" w:sz="4" w:space="0" w:color="auto"/>
            </w:tcBorders>
            <w:shd w:val="clear" w:color="auto" w:fill="FFFFFF"/>
          </w:tcPr>
          <w:p w14:paraId="3929FBAE" w14:textId="77777777" w:rsidR="00DB38FD" w:rsidRPr="00962525" w:rsidRDefault="00DB38FD" w:rsidP="00877CA6">
            <w:pPr>
              <w:rPr>
                <w:color w:val="auto"/>
                <w:sz w:val="20"/>
              </w:rPr>
            </w:pPr>
          </w:p>
        </w:tc>
      </w:tr>
      <w:tr w:rsidR="00DB38FD" w:rsidRPr="00962525" w14:paraId="3929FBB5" w14:textId="77777777" w:rsidTr="00877CA6">
        <w:trPr>
          <w:trHeight w:val="284"/>
        </w:trPr>
        <w:tc>
          <w:tcPr>
            <w:tcW w:w="21" w:type="pct"/>
            <w:vMerge/>
            <w:tcBorders>
              <w:left w:val="single" w:sz="4" w:space="0" w:color="auto"/>
            </w:tcBorders>
            <w:shd w:val="clear" w:color="auto" w:fill="FFFFFF"/>
          </w:tcPr>
          <w:p w14:paraId="3929FBB0"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B1"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B2"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B3" w14:textId="77777777" w:rsidR="00DB38FD" w:rsidRPr="00962525" w:rsidRDefault="00DB38FD" w:rsidP="00877CA6">
            <w:pPr>
              <w:ind w:left="142"/>
              <w:rPr>
                <w:color w:val="auto"/>
                <w:sz w:val="20"/>
              </w:rPr>
            </w:pPr>
            <w:r>
              <w:rPr>
                <w:color w:val="auto"/>
                <w:sz w:val="20"/>
                <w:lang w:val="en"/>
              </w:rPr>
              <w:t>Pyrexia</w:t>
            </w:r>
          </w:p>
        </w:tc>
        <w:tc>
          <w:tcPr>
            <w:tcW w:w="21" w:type="pct"/>
            <w:vMerge/>
            <w:tcBorders>
              <w:left w:val="single" w:sz="4" w:space="0" w:color="auto"/>
              <w:right w:val="single" w:sz="4" w:space="0" w:color="auto"/>
            </w:tcBorders>
            <w:shd w:val="clear" w:color="auto" w:fill="FFFFFF"/>
          </w:tcPr>
          <w:p w14:paraId="3929FBB4" w14:textId="77777777" w:rsidR="00DB38FD" w:rsidRPr="00962525" w:rsidRDefault="00DB38FD" w:rsidP="00877CA6">
            <w:pPr>
              <w:rPr>
                <w:color w:val="auto"/>
                <w:sz w:val="20"/>
              </w:rPr>
            </w:pPr>
          </w:p>
        </w:tc>
      </w:tr>
      <w:tr w:rsidR="00DB38FD" w:rsidRPr="00962525" w14:paraId="3929FBBB" w14:textId="77777777" w:rsidTr="00877CA6">
        <w:trPr>
          <w:trHeight w:val="284"/>
        </w:trPr>
        <w:tc>
          <w:tcPr>
            <w:tcW w:w="21" w:type="pct"/>
            <w:vMerge/>
            <w:tcBorders>
              <w:left w:val="single" w:sz="4" w:space="0" w:color="auto"/>
            </w:tcBorders>
            <w:shd w:val="clear" w:color="auto" w:fill="FFFFFF"/>
          </w:tcPr>
          <w:p w14:paraId="3929FBB6" w14:textId="77777777" w:rsidR="00DB38FD" w:rsidRPr="00962525" w:rsidRDefault="00DB38FD" w:rsidP="00877CA6">
            <w:pPr>
              <w:ind w:left="142"/>
              <w:rPr>
                <w:color w:val="auto"/>
                <w:sz w:val="20"/>
              </w:rPr>
            </w:pPr>
          </w:p>
        </w:tc>
        <w:tc>
          <w:tcPr>
            <w:tcW w:w="811" w:type="pct"/>
            <w:vMerge/>
            <w:tcBorders>
              <w:left w:val="single" w:sz="4" w:space="0" w:color="auto"/>
            </w:tcBorders>
            <w:shd w:val="clear" w:color="auto" w:fill="FFFFFF"/>
          </w:tcPr>
          <w:p w14:paraId="3929FBB7" w14:textId="77777777" w:rsidR="00DB38FD" w:rsidRPr="00962525" w:rsidRDefault="00DB38FD" w:rsidP="00877CA6">
            <w:pPr>
              <w:ind w:left="142"/>
              <w:rPr>
                <w:color w:val="auto"/>
                <w:sz w:val="20"/>
              </w:rPr>
            </w:pPr>
          </w:p>
        </w:tc>
        <w:tc>
          <w:tcPr>
            <w:tcW w:w="602" w:type="pct"/>
            <w:vMerge/>
            <w:tcBorders>
              <w:left w:val="single" w:sz="4" w:space="0" w:color="auto"/>
            </w:tcBorders>
            <w:shd w:val="clear" w:color="auto" w:fill="FFFFFF"/>
          </w:tcPr>
          <w:p w14:paraId="3929FBB8" w14:textId="77777777" w:rsidR="00DB38FD" w:rsidRPr="00962525" w:rsidRDefault="00DB38FD" w:rsidP="00877CA6">
            <w:pPr>
              <w:ind w:left="142"/>
              <w:rPr>
                <w:color w:val="auto"/>
                <w:sz w:val="20"/>
              </w:rPr>
            </w:pPr>
          </w:p>
        </w:tc>
        <w:tc>
          <w:tcPr>
            <w:tcW w:w="1042" w:type="pct"/>
            <w:tcBorders>
              <w:left w:val="single" w:sz="4" w:space="0" w:color="auto"/>
            </w:tcBorders>
            <w:shd w:val="clear" w:color="auto" w:fill="FFFFFF"/>
          </w:tcPr>
          <w:p w14:paraId="3929FBB9" w14:textId="77777777" w:rsidR="00DB38FD" w:rsidRPr="00962525" w:rsidRDefault="00DB38FD" w:rsidP="00877CA6">
            <w:pPr>
              <w:ind w:left="142"/>
              <w:rPr>
                <w:color w:val="auto"/>
                <w:sz w:val="20"/>
              </w:rPr>
            </w:pPr>
            <w:r>
              <w:rPr>
                <w:color w:val="auto"/>
                <w:sz w:val="20"/>
                <w:lang w:val="en"/>
              </w:rPr>
              <w:t>Chills*</w:t>
            </w:r>
          </w:p>
        </w:tc>
        <w:tc>
          <w:tcPr>
            <w:tcW w:w="21" w:type="pct"/>
            <w:vMerge/>
            <w:tcBorders>
              <w:left w:val="single" w:sz="4" w:space="0" w:color="auto"/>
              <w:right w:val="single" w:sz="4" w:space="0" w:color="auto"/>
            </w:tcBorders>
            <w:shd w:val="clear" w:color="auto" w:fill="FFFFFF"/>
          </w:tcPr>
          <w:p w14:paraId="3929FBBA" w14:textId="77777777" w:rsidR="00DB38FD" w:rsidRPr="00962525" w:rsidRDefault="00DB38FD" w:rsidP="00877CA6">
            <w:pPr>
              <w:rPr>
                <w:color w:val="auto"/>
                <w:sz w:val="20"/>
              </w:rPr>
            </w:pPr>
          </w:p>
        </w:tc>
      </w:tr>
      <w:tr w:rsidR="00DB38FD" w:rsidRPr="00962525" w14:paraId="3929FBC1" w14:textId="77777777" w:rsidTr="00877CA6">
        <w:trPr>
          <w:trHeight w:val="284"/>
        </w:trPr>
        <w:tc>
          <w:tcPr>
            <w:tcW w:w="21" w:type="pct"/>
            <w:vMerge/>
            <w:tcBorders>
              <w:left w:val="single" w:sz="4" w:space="0" w:color="auto"/>
              <w:bottom w:val="nil"/>
            </w:tcBorders>
            <w:shd w:val="clear" w:color="auto" w:fill="FFFFFF"/>
          </w:tcPr>
          <w:p w14:paraId="3929FBBC"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BD"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BE"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BF" w14:textId="77777777" w:rsidR="00DB38FD" w:rsidRPr="00962525" w:rsidRDefault="00DB38FD" w:rsidP="00877CA6">
            <w:pPr>
              <w:ind w:left="142"/>
              <w:rPr>
                <w:color w:val="auto"/>
                <w:sz w:val="20"/>
              </w:rPr>
            </w:pPr>
            <w:r>
              <w:rPr>
                <w:color w:val="auto"/>
                <w:sz w:val="20"/>
                <w:lang w:val="en"/>
              </w:rPr>
              <w:t>Injection site reactions*</w:t>
            </w:r>
          </w:p>
        </w:tc>
        <w:tc>
          <w:tcPr>
            <w:tcW w:w="21" w:type="pct"/>
            <w:vMerge/>
            <w:tcBorders>
              <w:left w:val="single" w:sz="4" w:space="0" w:color="auto"/>
              <w:right w:val="single" w:sz="4" w:space="0" w:color="auto"/>
            </w:tcBorders>
            <w:shd w:val="clear" w:color="auto" w:fill="FFFFFF"/>
          </w:tcPr>
          <w:p w14:paraId="3929FBC0" w14:textId="77777777" w:rsidR="00DB38FD" w:rsidRPr="00962525" w:rsidRDefault="00DB38FD" w:rsidP="00877CA6">
            <w:pPr>
              <w:rPr>
                <w:color w:val="auto"/>
                <w:sz w:val="20"/>
              </w:rPr>
            </w:pPr>
          </w:p>
        </w:tc>
      </w:tr>
      <w:tr w:rsidR="00DB38FD" w:rsidRPr="00962525" w14:paraId="3929FBC7" w14:textId="77777777" w:rsidTr="00877CA6">
        <w:trPr>
          <w:trHeight w:val="284"/>
        </w:trPr>
        <w:tc>
          <w:tcPr>
            <w:tcW w:w="21" w:type="pct"/>
            <w:vMerge/>
            <w:tcBorders>
              <w:left w:val="single" w:sz="4" w:space="0" w:color="auto"/>
              <w:bottom w:val="nil"/>
            </w:tcBorders>
            <w:shd w:val="clear" w:color="auto" w:fill="FFFFFF"/>
          </w:tcPr>
          <w:p w14:paraId="3929FBC2" w14:textId="77777777" w:rsidR="00DB38FD" w:rsidRPr="00962525" w:rsidRDefault="00DB38FD" w:rsidP="00877CA6">
            <w:pPr>
              <w:ind w:left="142"/>
              <w:rPr>
                <w:color w:val="auto"/>
                <w:sz w:val="20"/>
              </w:rPr>
            </w:pPr>
          </w:p>
        </w:tc>
        <w:tc>
          <w:tcPr>
            <w:tcW w:w="811" w:type="pct"/>
            <w:vMerge/>
            <w:tcBorders>
              <w:left w:val="single" w:sz="4" w:space="0" w:color="auto"/>
              <w:bottom w:val="nil"/>
            </w:tcBorders>
            <w:shd w:val="clear" w:color="auto" w:fill="FFFFFF"/>
          </w:tcPr>
          <w:p w14:paraId="3929FBC3" w14:textId="77777777" w:rsidR="00DB38FD" w:rsidRPr="00962525" w:rsidRDefault="00DB38FD" w:rsidP="00877CA6">
            <w:pPr>
              <w:ind w:left="142"/>
              <w:rPr>
                <w:color w:val="auto"/>
                <w:sz w:val="20"/>
              </w:rPr>
            </w:pPr>
          </w:p>
        </w:tc>
        <w:tc>
          <w:tcPr>
            <w:tcW w:w="602" w:type="pct"/>
            <w:vMerge/>
            <w:tcBorders>
              <w:left w:val="single" w:sz="4" w:space="0" w:color="auto"/>
              <w:bottom w:val="nil"/>
            </w:tcBorders>
            <w:shd w:val="clear" w:color="auto" w:fill="FFFFFF"/>
          </w:tcPr>
          <w:p w14:paraId="3929FBC4" w14:textId="77777777" w:rsidR="00DB38FD" w:rsidRPr="00962525" w:rsidRDefault="00DB38FD" w:rsidP="00877CA6">
            <w:pPr>
              <w:ind w:left="142"/>
              <w:rPr>
                <w:color w:val="auto"/>
                <w:sz w:val="20"/>
              </w:rPr>
            </w:pPr>
          </w:p>
        </w:tc>
        <w:tc>
          <w:tcPr>
            <w:tcW w:w="1042" w:type="pct"/>
            <w:tcBorders>
              <w:left w:val="single" w:sz="4" w:space="0" w:color="auto"/>
              <w:bottom w:val="nil"/>
            </w:tcBorders>
            <w:shd w:val="clear" w:color="auto" w:fill="FFFFFF"/>
          </w:tcPr>
          <w:p w14:paraId="3929FBC5" w14:textId="77777777" w:rsidR="00DB38FD" w:rsidRPr="00962525" w:rsidRDefault="00DB38FD" w:rsidP="00877CA6">
            <w:pPr>
              <w:ind w:left="142"/>
              <w:rPr>
                <w:color w:val="auto"/>
                <w:sz w:val="20"/>
              </w:rPr>
            </w:pPr>
            <w:r>
              <w:rPr>
                <w:color w:val="auto"/>
                <w:sz w:val="20"/>
                <w:lang w:val="en"/>
              </w:rPr>
              <w:t>Injection site necrosis*</w:t>
            </w:r>
          </w:p>
        </w:tc>
        <w:tc>
          <w:tcPr>
            <w:tcW w:w="21" w:type="pct"/>
            <w:vMerge/>
            <w:tcBorders>
              <w:left w:val="single" w:sz="4" w:space="0" w:color="auto"/>
              <w:right w:val="single" w:sz="4" w:space="0" w:color="auto"/>
            </w:tcBorders>
            <w:shd w:val="clear" w:color="auto" w:fill="FFFFFF"/>
          </w:tcPr>
          <w:p w14:paraId="3929FBC6" w14:textId="77777777" w:rsidR="00DB38FD" w:rsidRPr="00962525" w:rsidRDefault="00DB38FD" w:rsidP="00877CA6">
            <w:pPr>
              <w:rPr>
                <w:color w:val="auto"/>
                <w:sz w:val="20"/>
              </w:rPr>
            </w:pPr>
          </w:p>
        </w:tc>
      </w:tr>
      <w:tr w:rsidR="00DB38FD" w:rsidRPr="00962525" w14:paraId="3929FBCD" w14:textId="77777777" w:rsidTr="00877CA6">
        <w:trPr>
          <w:trHeight w:val="284"/>
        </w:trPr>
        <w:tc>
          <w:tcPr>
            <w:tcW w:w="21" w:type="pct"/>
            <w:vMerge/>
            <w:tcBorders>
              <w:left w:val="single" w:sz="4" w:space="0" w:color="auto"/>
              <w:bottom w:val="single" w:sz="4" w:space="0" w:color="auto"/>
            </w:tcBorders>
            <w:shd w:val="clear" w:color="auto" w:fill="FFFFFF"/>
          </w:tcPr>
          <w:p w14:paraId="3929FBC8" w14:textId="77777777" w:rsidR="00DB38FD" w:rsidRPr="00962525" w:rsidRDefault="00DB38FD" w:rsidP="00877CA6">
            <w:pPr>
              <w:ind w:left="142"/>
              <w:rPr>
                <w:color w:val="auto"/>
                <w:sz w:val="20"/>
              </w:rPr>
            </w:pPr>
          </w:p>
        </w:tc>
        <w:tc>
          <w:tcPr>
            <w:tcW w:w="811" w:type="pct"/>
            <w:vMerge/>
            <w:tcBorders>
              <w:left w:val="single" w:sz="4" w:space="0" w:color="auto"/>
              <w:bottom w:val="single" w:sz="4" w:space="0" w:color="auto"/>
            </w:tcBorders>
            <w:shd w:val="clear" w:color="auto" w:fill="FFFFFF"/>
          </w:tcPr>
          <w:p w14:paraId="3929FBC9" w14:textId="77777777" w:rsidR="00DB38FD" w:rsidRPr="00962525" w:rsidRDefault="00DB38FD" w:rsidP="00877CA6">
            <w:pPr>
              <w:ind w:left="142"/>
              <w:rPr>
                <w:color w:val="auto"/>
                <w:sz w:val="20"/>
              </w:rPr>
            </w:pPr>
          </w:p>
        </w:tc>
        <w:tc>
          <w:tcPr>
            <w:tcW w:w="602" w:type="pct"/>
            <w:tcBorders>
              <w:left w:val="single" w:sz="4" w:space="0" w:color="auto"/>
              <w:bottom w:val="single" w:sz="4" w:space="0" w:color="auto"/>
            </w:tcBorders>
            <w:shd w:val="clear" w:color="auto" w:fill="FFFFFF"/>
          </w:tcPr>
          <w:p w14:paraId="3929FBCA" w14:textId="77777777" w:rsidR="00DB38FD" w:rsidRPr="00962525" w:rsidRDefault="00DB38FD" w:rsidP="00877CA6">
            <w:pPr>
              <w:ind w:left="142"/>
              <w:rPr>
                <w:color w:val="auto"/>
                <w:sz w:val="20"/>
              </w:rPr>
            </w:pPr>
            <w:r>
              <w:rPr>
                <w:color w:val="auto"/>
                <w:sz w:val="20"/>
                <w:lang w:val="en"/>
              </w:rPr>
              <w:t>Rare</w:t>
            </w:r>
          </w:p>
        </w:tc>
        <w:tc>
          <w:tcPr>
            <w:tcW w:w="1042" w:type="pct"/>
            <w:tcBorders>
              <w:left w:val="single" w:sz="4" w:space="0" w:color="auto"/>
              <w:bottom w:val="single" w:sz="4" w:space="0" w:color="auto"/>
            </w:tcBorders>
            <w:shd w:val="clear" w:color="auto" w:fill="FFFFFF"/>
          </w:tcPr>
          <w:p w14:paraId="3929FBCB" w14:textId="77777777" w:rsidR="00DB38FD" w:rsidRPr="00962525" w:rsidRDefault="00DB38FD" w:rsidP="00877CA6">
            <w:pPr>
              <w:ind w:left="142"/>
              <w:rPr>
                <w:color w:val="auto"/>
                <w:sz w:val="20"/>
              </w:rPr>
            </w:pPr>
            <w:r>
              <w:rPr>
                <w:color w:val="auto"/>
                <w:sz w:val="20"/>
                <w:lang w:val="en"/>
              </w:rPr>
              <w:t>Malaise</w:t>
            </w:r>
          </w:p>
        </w:tc>
        <w:tc>
          <w:tcPr>
            <w:tcW w:w="21" w:type="pct"/>
            <w:vMerge/>
            <w:tcBorders>
              <w:left w:val="single" w:sz="4" w:space="0" w:color="auto"/>
              <w:bottom w:val="single" w:sz="4" w:space="0" w:color="auto"/>
              <w:right w:val="single" w:sz="4" w:space="0" w:color="auto"/>
            </w:tcBorders>
            <w:shd w:val="clear" w:color="auto" w:fill="FFFFFF"/>
          </w:tcPr>
          <w:p w14:paraId="3929FBCC" w14:textId="77777777" w:rsidR="00DB38FD" w:rsidRPr="00962525" w:rsidRDefault="00DB38FD" w:rsidP="00877CA6">
            <w:pPr>
              <w:rPr>
                <w:color w:val="auto"/>
                <w:sz w:val="20"/>
              </w:rPr>
            </w:pPr>
          </w:p>
        </w:tc>
      </w:tr>
      <w:tr w:rsidR="00DB38FD" w:rsidRPr="00DB38FD" w14:paraId="3929FBCF" w14:textId="77777777" w:rsidTr="00877CA6">
        <w:trPr>
          <w:trHeight w:val="2310"/>
        </w:trPr>
        <w:tc>
          <w:tcPr>
            <w:tcW w:w="2498" w:type="pct"/>
            <w:gridSpan w:val="5"/>
            <w:tcBorders>
              <w:top w:val="single" w:sz="4" w:space="0" w:color="auto"/>
              <w:left w:val="single" w:sz="4" w:space="0" w:color="auto"/>
              <w:bottom w:val="single" w:sz="4" w:space="0" w:color="auto"/>
              <w:right w:val="single" w:sz="4" w:space="0" w:color="auto"/>
            </w:tcBorders>
            <w:shd w:val="clear" w:color="auto" w:fill="FFFFFF"/>
          </w:tcPr>
          <w:p w14:paraId="3929FBCE" w14:textId="77777777" w:rsidR="00DB38FD" w:rsidRPr="00DB38FD" w:rsidRDefault="00DB38FD" w:rsidP="00877CA6">
            <w:pPr>
              <w:ind w:left="142" w:right="131"/>
              <w:jc w:val="both"/>
              <w:rPr>
                <w:color w:val="auto"/>
                <w:sz w:val="20"/>
                <w:szCs w:val="20"/>
                <w:lang w:val="en-US"/>
              </w:rPr>
            </w:pPr>
            <w:r w:rsidRPr="00051AF6">
              <w:rPr>
                <w:sz w:val="20"/>
                <w:szCs w:val="20"/>
                <w:lang w:val="en"/>
              </w:rPr>
              <w:t>* undesirable effects reported during post-marketing use of ademetionine (more often via spontaneous reports) that were not observed during clinical studies were classified as undesirable effects with the frequency of occurrence “uncommon” based on the fact that the upper limit of the 95% confidence interval of the frequency estimate is not higher than 3/X, where X = 1922 (total number of subjects observed in clinical studies).</w:t>
            </w:r>
          </w:p>
        </w:tc>
      </w:tr>
    </w:tbl>
    <w:p w14:paraId="3929FBD0" w14:textId="77777777" w:rsidR="0031282C" w:rsidRPr="00DB38FD" w:rsidRDefault="0031282C" w:rsidP="0031282C">
      <w:pPr>
        <w:spacing w:after="120" w:line="288" w:lineRule="auto"/>
        <w:jc w:val="both"/>
        <w:rPr>
          <w:b/>
          <w:bCs/>
          <w:color w:val="auto"/>
          <w:lang w:val="en-US"/>
        </w:rPr>
      </w:pPr>
    </w:p>
    <w:p w14:paraId="3929FBD1" w14:textId="77777777" w:rsidR="00AC24C7" w:rsidRPr="00DB38FD" w:rsidRDefault="002B5802" w:rsidP="0031282C">
      <w:pPr>
        <w:spacing w:after="120" w:line="288" w:lineRule="auto"/>
        <w:jc w:val="both"/>
        <w:rPr>
          <w:color w:val="auto"/>
          <w:lang w:val="en-US"/>
        </w:rPr>
      </w:pPr>
      <w:r>
        <w:rPr>
          <w:b/>
          <w:bCs/>
          <w:color w:val="auto"/>
          <w:lang w:val="en"/>
        </w:rPr>
        <w:t>Overdose</w:t>
      </w:r>
    </w:p>
    <w:p w14:paraId="3929FBD2" w14:textId="77777777" w:rsidR="00AC24C7" w:rsidRPr="00DB38FD" w:rsidRDefault="002B5802" w:rsidP="0031282C">
      <w:pPr>
        <w:spacing w:after="120" w:line="288" w:lineRule="auto"/>
        <w:jc w:val="both"/>
        <w:rPr>
          <w:color w:val="auto"/>
          <w:lang w:val="en-US"/>
        </w:rPr>
      </w:pPr>
      <w:r>
        <w:rPr>
          <w:color w:val="auto"/>
          <w:lang w:val="en"/>
        </w:rPr>
        <w:t xml:space="preserve">An overdose with </w:t>
      </w:r>
      <w:proofErr w:type="spellStart"/>
      <w:r>
        <w:rPr>
          <w:color w:val="auto"/>
          <w:lang w:val="en"/>
        </w:rPr>
        <w:t>Heptral</w:t>
      </w:r>
      <w:proofErr w:type="spellEnd"/>
      <w:r>
        <w:rPr>
          <w:color w:val="auto"/>
          <w:vertAlign w:val="superscript"/>
          <w:lang w:val="en"/>
        </w:rPr>
        <w:t>®</w:t>
      </w:r>
      <w:r>
        <w:rPr>
          <w:color w:val="auto"/>
          <w:lang w:val="en"/>
        </w:rPr>
        <w:t xml:space="preserve"> is unlikely. In case of an overdose, patient’s monitoring and symptomatic therapy are recommended.</w:t>
      </w:r>
    </w:p>
    <w:p w14:paraId="3929FBD3" w14:textId="77777777" w:rsidR="00AC24C7" w:rsidRPr="00DB38FD" w:rsidRDefault="002B5802" w:rsidP="0031282C">
      <w:pPr>
        <w:spacing w:after="120" w:line="288" w:lineRule="auto"/>
        <w:jc w:val="both"/>
        <w:rPr>
          <w:b/>
          <w:color w:val="auto"/>
          <w:lang w:val="en-US"/>
        </w:rPr>
      </w:pPr>
      <w:r>
        <w:rPr>
          <w:b/>
          <w:bCs/>
          <w:color w:val="auto"/>
          <w:lang w:val="en"/>
        </w:rPr>
        <w:t>Interaction with other medicinal products</w:t>
      </w:r>
    </w:p>
    <w:p w14:paraId="3929FBD4" w14:textId="77777777" w:rsidR="00AC24C7" w:rsidRPr="00DB38FD" w:rsidRDefault="002B5802" w:rsidP="0031282C">
      <w:pPr>
        <w:spacing w:after="120" w:line="288" w:lineRule="auto"/>
        <w:jc w:val="both"/>
        <w:rPr>
          <w:color w:val="auto"/>
          <w:lang w:val="en-US"/>
        </w:rPr>
      </w:pPr>
      <w:r>
        <w:rPr>
          <w:color w:val="auto"/>
          <w:lang w:val="en"/>
        </w:rPr>
        <w:t>No known interactions with other medicinal products have been reported.</w:t>
      </w:r>
    </w:p>
    <w:p w14:paraId="3929FBD5" w14:textId="77777777" w:rsidR="00AC24C7" w:rsidRPr="00DB38FD" w:rsidRDefault="002B5802" w:rsidP="0031282C">
      <w:pPr>
        <w:spacing w:after="120" w:line="288" w:lineRule="auto"/>
        <w:jc w:val="both"/>
        <w:rPr>
          <w:color w:val="auto"/>
          <w:lang w:val="en-US"/>
        </w:rPr>
      </w:pPr>
      <w:r w:rsidRPr="001838B8">
        <w:rPr>
          <w:color w:val="auto"/>
          <w:highlight w:val="yellow"/>
          <w:lang w:val="en"/>
        </w:rPr>
        <w:lastRenderedPageBreak/>
        <w:t>Serotonin syndrome has been reported in the patient taking ademetionine and clomipramine. It is believed that such interaction is possible, and ademetionine in combination with selective serotonin reuptake inhibitors, tricyclic antidepressants (such as clomipramine), as well as with herbs and tryptophan-containing products should be used with caution.</w:t>
      </w:r>
    </w:p>
    <w:p w14:paraId="3929FBD6" w14:textId="77777777" w:rsidR="00AC24C7" w:rsidRPr="00DB38FD" w:rsidRDefault="002B5802" w:rsidP="0031282C">
      <w:pPr>
        <w:spacing w:after="120" w:line="288" w:lineRule="auto"/>
        <w:jc w:val="both"/>
        <w:rPr>
          <w:color w:val="auto"/>
          <w:lang w:val="en-US"/>
        </w:rPr>
      </w:pPr>
      <w:r>
        <w:rPr>
          <w:b/>
          <w:bCs/>
          <w:color w:val="auto"/>
          <w:lang w:val="en"/>
        </w:rPr>
        <w:t>Special warnings</w:t>
      </w:r>
    </w:p>
    <w:p w14:paraId="3929FBD7" w14:textId="77777777" w:rsidR="00AC24C7" w:rsidRPr="00DB38FD" w:rsidRDefault="002B5802" w:rsidP="0031282C">
      <w:pPr>
        <w:spacing w:after="120" w:line="288" w:lineRule="auto"/>
        <w:jc w:val="both"/>
        <w:rPr>
          <w:color w:val="auto"/>
          <w:lang w:val="en-US"/>
        </w:rPr>
      </w:pPr>
      <w:r>
        <w:rPr>
          <w:color w:val="auto"/>
          <w:lang w:val="en"/>
        </w:rPr>
        <w:t>Given the tonic effect of the product, it is not recommended to take it before bedtime. When using Heptral</w:t>
      </w:r>
      <w:r>
        <w:rPr>
          <w:color w:val="auto"/>
          <w:vertAlign w:val="superscript"/>
          <w:lang w:val="en"/>
        </w:rPr>
        <w:t>®</w:t>
      </w:r>
      <w:r>
        <w:rPr>
          <w:color w:val="auto"/>
          <w:lang w:val="en"/>
        </w:rPr>
        <w:t xml:space="preserve"> in patients with hepatic cirrhosis and hyperazotemia, systematic monitoring of blood nitrogen levels is required. During long-term therapy, monitoring of serum urea and creatinine levels is required.</w:t>
      </w:r>
    </w:p>
    <w:p w14:paraId="3929FBD8" w14:textId="77777777" w:rsidR="00AC24C7" w:rsidRPr="00DB38FD" w:rsidRDefault="002B5802" w:rsidP="0031282C">
      <w:pPr>
        <w:spacing w:after="120" w:line="288" w:lineRule="auto"/>
        <w:jc w:val="both"/>
        <w:rPr>
          <w:color w:val="auto"/>
          <w:lang w:val="en-US"/>
        </w:rPr>
      </w:pPr>
      <w:r>
        <w:rPr>
          <w:color w:val="auto"/>
          <w:lang w:val="en"/>
        </w:rPr>
        <w:t>Cases of transition from depression to hypomania or mania in patients taking ademetionine have been reported.</w:t>
      </w:r>
    </w:p>
    <w:p w14:paraId="3929FBD9" w14:textId="77777777" w:rsidR="00AC24C7" w:rsidRPr="00DB38FD" w:rsidRDefault="002B5802" w:rsidP="0031282C">
      <w:pPr>
        <w:spacing w:after="120" w:line="288" w:lineRule="auto"/>
        <w:jc w:val="both"/>
        <w:rPr>
          <w:color w:val="auto"/>
          <w:lang w:val="en-US"/>
        </w:rPr>
      </w:pPr>
      <w:r>
        <w:rPr>
          <w:color w:val="auto"/>
          <w:lang w:val="en"/>
        </w:rPr>
        <w:t>Patients with depression have an increased risk of suicide and other serious adverse events, therefore, during the treatment with ademetionine, such patients should be under constant medical supervision to evaluate and treat symptoms of depression. Patients should inform the doctor if their symptoms of depression do not decrease or worsen with ademetionine therapy. Cases of sudden onset or increase in anxiety in patients taking ademetionine have also been reported. In most cases, discontinuation of therapy is not required; in several cases, anxiety was disappeared after a dose reduction or product discontinuation.</w:t>
      </w:r>
    </w:p>
    <w:p w14:paraId="3929FBDA" w14:textId="77777777" w:rsidR="00AC24C7" w:rsidRPr="00DB38FD" w:rsidRDefault="002B5802" w:rsidP="0031282C">
      <w:pPr>
        <w:spacing w:after="120" w:line="288" w:lineRule="auto"/>
        <w:jc w:val="both"/>
        <w:rPr>
          <w:color w:val="auto"/>
          <w:lang w:val="en-US"/>
        </w:rPr>
      </w:pPr>
      <w:r>
        <w:rPr>
          <w:color w:val="auto"/>
          <w:lang w:val="en"/>
        </w:rPr>
        <w:t>As cyanocobalamin and folic acid deficiency can lower ademetionine levels in patients at risk (patients with anemia, liver disease, pregnancy or the likelihood of vitamin deficiency, due to other diseases or diet, for example, vegetarians), plasma vitamin levels should be monitored. If a deficiency is detected, cyanocobalamin and folic acid should be taken before starting treatment with ademetionine or taken concomitantly with ademetionine.</w:t>
      </w:r>
    </w:p>
    <w:p w14:paraId="3929FBDB" w14:textId="77777777" w:rsidR="00AC24C7" w:rsidRPr="00DB38FD" w:rsidRDefault="002B5802" w:rsidP="0031282C">
      <w:pPr>
        <w:spacing w:after="120" w:line="288" w:lineRule="auto"/>
        <w:jc w:val="both"/>
        <w:rPr>
          <w:color w:val="auto"/>
          <w:lang w:val="en-US"/>
        </w:rPr>
      </w:pPr>
      <w:r>
        <w:rPr>
          <w:color w:val="auto"/>
          <w:lang w:val="en"/>
        </w:rPr>
        <w:t>Ademetionine interferes with homocysteine immunoassays, which may show falsely elevated levels of plasma homocysteine in patients treated with ademetionine.</w:t>
      </w:r>
    </w:p>
    <w:p w14:paraId="3929FBDC" w14:textId="77777777" w:rsidR="00AC24C7" w:rsidRPr="00DB38FD" w:rsidRDefault="002B5802" w:rsidP="0031282C">
      <w:pPr>
        <w:spacing w:after="120" w:line="288" w:lineRule="auto"/>
        <w:jc w:val="both"/>
        <w:rPr>
          <w:color w:val="auto"/>
          <w:lang w:val="en-US"/>
        </w:rPr>
      </w:pPr>
      <w:r>
        <w:rPr>
          <w:color w:val="auto"/>
          <w:lang w:val="en"/>
        </w:rPr>
        <w:t>In patients treated with ademetionine, it is therefore recommended to use non-immunological methods to measure plasma homocysteine.</w:t>
      </w:r>
    </w:p>
    <w:p w14:paraId="3929FBDD" w14:textId="77777777" w:rsidR="00AC24C7" w:rsidRPr="00DB38FD" w:rsidRDefault="002B5802" w:rsidP="0031282C">
      <w:pPr>
        <w:spacing w:after="120" w:line="288" w:lineRule="auto"/>
        <w:jc w:val="both"/>
        <w:rPr>
          <w:b/>
          <w:color w:val="auto"/>
          <w:lang w:val="en-US"/>
        </w:rPr>
      </w:pPr>
      <w:r>
        <w:rPr>
          <w:b/>
          <w:bCs/>
          <w:color w:val="auto"/>
          <w:lang w:val="en"/>
        </w:rPr>
        <w:t>Effects on ability to drive and use machines</w:t>
      </w:r>
    </w:p>
    <w:p w14:paraId="3929FBDE" w14:textId="77777777" w:rsidR="00AC24C7" w:rsidRPr="00DB38FD" w:rsidRDefault="00F16B54" w:rsidP="0031282C">
      <w:pPr>
        <w:spacing w:after="120" w:line="288" w:lineRule="auto"/>
        <w:jc w:val="both"/>
        <w:rPr>
          <w:color w:val="auto"/>
          <w:lang w:val="en-US"/>
        </w:rPr>
      </w:pPr>
      <w:r>
        <w:rPr>
          <w:color w:val="auto"/>
          <w:lang w:val="en"/>
        </w:rPr>
        <w:t>Some patients may experience dizziness while taking Heptral</w:t>
      </w:r>
      <w:r>
        <w:rPr>
          <w:color w:val="auto"/>
          <w:vertAlign w:val="superscript"/>
          <w:lang w:val="en"/>
        </w:rPr>
        <w:t>®</w:t>
      </w:r>
      <w:r>
        <w:rPr>
          <w:color w:val="auto"/>
          <w:lang w:val="en"/>
        </w:rPr>
        <w:t>. It is not recommended to drive and use machines while taking the product until the patient has confidence that the therapy does not affect the ability to perform this type of activity.</w:t>
      </w:r>
    </w:p>
    <w:p w14:paraId="3929FBDF" w14:textId="77777777" w:rsidR="00AC24C7" w:rsidRPr="00DB38FD" w:rsidRDefault="002B5802" w:rsidP="0031282C">
      <w:pPr>
        <w:spacing w:after="120" w:line="288" w:lineRule="auto"/>
        <w:jc w:val="both"/>
        <w:rPr>
          <w:color w:val="auto"/>
          <w:lang w:val="en-US"/>
        </w:rPr>
      </w:pPr>
      <w:r>
        <w:rPr>
          <w:b/>
          <w:bCs/>
          <w:color w:val="auto"/>
          <w:lang w:val="en"/>
        </w:rPr>
        <w:t>Presentation</w:t>
      </w:r>
    </w:p>
    <w:p w14:paraId="3929FBE0" w14:textId="77777777" w:rsidR="00AC24C7" w:rsidRPr="00DB38FD" w:rsidRDefault="002B5802" w:rsidP="0031282C">
      <w:pPr>
        <w:spacing w:after="120" w:line="288" w:lineRule="auto"/>
        <w:jc w:val="both"/>
        <w:rPr>
          <w:color w:val="auto"/>
          <w:lang w:val="en-US"/>
        </w:rPr>
      </w:pPr>
      <w:r>
        <w:rPr>
          <w:color w:val="auto"/>
          <w:lang w:val="en"/>
        </w:rPr>
        <w:t>Enteric coated tablets 400 mg. 10 tablets in a PA/PVC/AL and aluminum foil blister. 1 or 2 blisters along with the package insert in a cardboard pack.</w:t>
      </w:r>
    </w:p>
    <w:p w14:paraId="3929FBE1" w14:textId="77777777" w:rsidR="00AC24C7" w:rsidRPr="00DB38FD" w:rsidRDefault="002B5802" w:rsidP="0031282C">
      <w:pPr>
        <w:spacing w:after="120" w:line="288" w:lineRule="auto"/>
        <w:jc w:val="both"/>
        <w:rPr>
          <w:color w:val="auto"/>
          <w:lang w:val="en-US"/>
        </w:rPr>
      </w:pPr>
      <w:r>
        <w:rPr>
          <w:b/>
          <w:bCs/>
          <w:color w:val="auto"/>
          <w:lang w:val="en"/>
        </w:rPr>
        <w:t>Shelf life</w:t>
      </w:r>
    </w:p>
    <w:p w14:paraId="3929FBE2" w14:textId="77777777" w:rsidR="00AC24C7" w:rsidRPr="00DB38FD" w:rsidRDefault="002B5802" w:rsidP="0031282C">
      <w:pPr>
        <w:spacing w:after="120" w:line="288" w:lineRule="auto"/>
        <w:jc w:val="both"/>
        <w:rPr>
          <w:color w:val="auto"/>
          <w:lang w:val="en-US"/>
        </w:rPr>
      </w:pPr>
      <w:r>
        <w:rPr>
          <w:color w:val="auto"/>
          <w:lang w:val="en"/>
        </w:rPr>
        <w:t>3 years. Do not use after the expiry date.</w:t>
      </w:r>
    </w:p>
    <w:p w14:paraId="3929FBE3" w14:textId="77777777" w:rsidR="00AC24C7" w:rsidRPr="00DB38FD" w:rsidRDefault="002B5802" w:rsidP="0031282C">
      <w:pPr>
        <w:spacing w:after="120" w:line="288" w:lineRule="auto"/>
        <w:jc w:val="both"/>
        <w:rPr>
          <w:color w:val="auto"/>
          <w:lang w:val="en-US"/>
        </w:rPr>
      </w:pPr>
      <w:r>
        <w:rPr>
          <w:b/>
          <w:bCs/>
          <w:color w:val="auto"/>
          <w:lang w:val="en"/>
        </w:rPr>
        <w:t>Storage conditions</w:t>
      </w:r>
    </w:p>
    <w:p w14:paraId="3929FBE4" w14:textId="77777777" w:rsidR="00AC24C7" w:rsidRPr="00DB38FD" w:rsidRDefault="002B5802" w:rsidP="0031282C">
      <w:pPr>
        <w:spacing w:after="120" w:line="288" w:lineRule="auto"/>
        <w:jc w:val="both"/>
        <w:rPr>
          <w:color w:val="auto"/>
          <w:lang w:val="en-US"/>
        </w:rPr>
      </w:pPr>
      <w:r>
        <w:rPr>
          <w:color w:val="auto"/>
          <w:lang w:val="en"/>
        </w:rPr>
        <w:t>Store at 15-25 °C protected from light. Keep out of reach of children.</w:t>
      </w:r>
    </w:p>
    <w:p w14:paraId="3929FBE5" w14:textId="77777777" w:rsidR="00AC24C7" w:rsidRPr="00DB38FD" w:rsidRDefault="002B5802" w:rsidP="0031282C">
      <w:pPr>
        <w:spacing w:after="120" w:line="288" w:lineRule="auto"/>
        <w:jc w:val="both"/>
        <w:rPr>
          <w:color w:val="auto"/>
          <w:lang w:val="en-US"/>
        </w:rPr>
      </w:pPr>
      <w:r>
        <w:rPr>
          <w:b/>
          <w:bCs/>
          <w:color w:val="auto"/>
          <w:lang w:val="en"/>
        </w:rPr>
        <w:lastRenderedPageBreak/>
        <w:t>Marketing status</w:t>
      </w:r>
    </w:p>
    <w:p w14:paraId="3929FBE6" w14:textId="77777777" w:rsidR="00AC24C7" w:rsidRPr="00DB38FD" w:rsidRDefault="002B5802" w:rsidP="0031282C">
      <w:pPr>
        <w:spacing w:after="120" w:line="288" w:lineRule="auto"/>
        <w:jc w:val="both"/>
        <w:rPr>
          <w:color w:val="auto"/>
          <w:lang w:val="en-US"/>
        </w:rPr>
      </w:pPr>
      <w:r>
        <w:rPr>
          <w:color w:val="auto"/>
          <w:lang w:val="en"/>
        </w:rPr>
        <w:t>Prescription drug.</w:t>
      </w:r>
    </w:p>
    <w:p w14:paraId="3929FBE7" w14:textId="77777777" w:rsidR="00AC24C7" w:rsidRPr="00DB38FD" w:rsidRDefault="002B5802" w:rsidP="0031282C">
      <w:pPr>
        <w:spacing w:after="120" w:line="288" w:lineRule="auto"/>
        <w:jc w:val="both"/>
        <w:rPr>
          <w:color w:val="auto"/>
          <w:lang w:val="en-US"/>
        </w:rPr>
      </w:pPr>
      <w:r>
        <w:rPr>
          <w:b/>
          <w:bCs/>
          <w:color w:val="auto"/>
          <w:lang w:val="en"/>
        </w:rPr>
        <w:t>Marketing authorization holder</w:t>
      </w:r>
    </w:p>
    <w:p w14:paraId="3929FBE8" w14:textId="77777777" w:rsidR="00AC24C7" w:rsidRPr="00DB38FD" w:rsidRDefault="002B5802" w:rsidP="0031282C">
      <w:pPr>
        <w:spacing w:after="120" w:line="288" w:lineRule="auto"/>
        <w:jc w:val="both"/>
        <w:rPr>
          <w:color w:val="auto"/>
          <w:lang w:val="en-US"/>
        </w:rPr>
      </w:pPr>
      <w:r>
        <w:rPr>
          <w:color w:val="auto"/>
          <w:lang w:val="en"/>
        </w:rPr>
        <w:t xml:space="preserve">Abbott Laboratories GmbH, </w:t>
      </w:r>
      <w:proofErr w:type="spellStart"/>
      <w:r>
        <w:rPr>
          <w:color w:val="auto"/>
          <w:lang w:val="en"/>
        </w:rPr>
        <w:t>Freundallee</w:t>
      </w:r>
      <w:proofErr w:type="spellEnd"/>
      <w:r>
        <w:rPr>
          <w:color w:val="auto"/>
          <w:lang w:val="en"/>
        </w:rPr>
        <w:t xml:space="preserve"> 9A, 30173, Hannover, Germany</w:t>
      </w:r>
    </w:p>
    <w:p w14:paraId="3929FBE9" w14:textId="77777777" w:rsidR="00AC24C7" w:rsidRPr="00DB38FD" w:rsidRDefault="002B5802" w:rsidP="0031282C">
      <w:pPr>
        <w:spacing w:after="120" w:line="288" w:lineRule="auto"/>
        <w:jc w:val="both"/>
        <w:rPr>
          <w:color w:val="auto"/>
          <w:lang w:val="en-US"/>
        </w:rPr>
      </w:pPr>
      <w:r>
        <w:rPr>
          <w:b/>
          <w:bCs/>
          <w:color w:val="auto"/>
          <w:lang w:val="en"/>
        </w:rPr>
        <w:t>Manufacturer</w:t>
      </w:r>
    </w:p>
    <w:p w14:paraId="3929FBEA" w14:textId="77777777" w:rsidR="00DB38FD" w:rsidRPr="00E165A1" w:rsidRDefault="00DB38FD" w:rsidP="0031282C">
      <w:pPr>
        <w:spacing w:after="120" w:line="288" w:lineRule="auto"/>
        <w:jc w:val="both"/>
        <w:rPr>
          <w:color w:val="auto"/>
          <w:lang w:val="it-IT"/>
        </w:rPr>
      </w:pPr>
      <w:r w:rsidRPr="00E165A1">
        <w:rPr>
          <w:color w:val="auto"/>
          <w:lang w:val="it-IT"/>
        </w:rPr>
        <w:t>AbbVie S.r.L., S.R. 148 Pontina km 52 snc, 04011 Campoverde di Aprilia (LT), Italia.</w:t>
      </w:r>
    </w:p>
    <w:p w14:paraId="3929FBEB" w14:textId="77777777" w:rsidR="00AC24C7" w:rsidRPr="00DB38FD" w:rsidRDefault="002B5802" w:rsidP="0031282C">
      <w:pPr>
        <w:spacing w:after="120" w:line="288" w:lineRule="auto"/>
        <w:jc w:val="both"/>
        <w:rPr>
          <w:color w:val="auto"/>
          <w:lang w:val="en-US"/>
        </w:rPr>
      </w:pPr>
      <w:r>
        <w:rPr>
          <w:b/>
          <w:bCs/>
          <w:color w:val="auto"/>
          <w:lang w:val="en"/>
        </w:rPr>
        <w:t>Organization authorized by the Marketing Authorization Holder of the medicinal product for human use to accept consumers’ claims:</w:t>
      </w:r>
    </w:p>
    <w:p w14:paraId="3929FBEC" w14:textId="77777777" w:rsidR="00AC24C7" w:rsidRPr="00DB38FD" w:rsidRDefault="002B5802" w:rsidP="0031282C">
      <w:pPr>
        <w:spacing w:after="120" w:line="288" w:lineRule="auto"/>
        <w:jc w:val="both"/>
        <w:rPr>
          <w:color w:val="auto"/>
          <w:lang w:val="en-US"/>
        </w:rPr>
      </w:pPr>
      <w:r>
        <w:rPr>
          <w:color w:val="auto"/>
          <w:lang w:val="en"/>
        </w:rPr>
        <w:t>Abbott Laboratories LLC</w:t>
      </w:r>
    </w:p>
    <w:p w14:paraId="3929FBED" w14:textId="77777777" w:rsidR="00CA1AE5" w:rsidRPr="00DB38FD" w:rsidRDefault="002B5802" w:rsidP="0031282C">
      <w:pPr>
        <w:spacing w:after="120" w:line="288" w:lineRule="auto"/>
        <w:jc w:val="both"/>
        <w:rPr>
          <w:color w:val="auto"/>
          <w:lang w:val="en-US"/>
        </w:rPr>
      </w:pPr>
      <w:r>
        <w:rPr>
          <w:color w:val="auto"/>
          <w:lang w:val="en"/>
        </w:rPr>
        <w:t xml:space="preserve">125171, Moscow, </w:t>
      </w:r>
      <w:proofErr w:type="spellStart"/>
      <w:r>
        <w:rPr>
          <w:color w:val="auto"/>
          <w:lang w:val="en"/>
        </w:rPr>
        <w:t>Leningradskoye</w:t>
      </w:r>
      <w:proofErr w:type="spellEnd"/>
      <w:r>
        <w:rPr>
          <w:color w:val="auto"/>
          <w:lang w:val="en"/>
        </w:rPr>
        <w:t xml:space="preserve"> </w:t>
      </w:r>
      <w:proofErr w:type="spellStart"/>
      <w:r>
        <w:rPr>
          <w:color w:val="auto"/>
          <w:lang w:val="en"/>
        </w:rPr>
        <w:t>shosse</w:t>
      </w:r>
      <w:proofErr w:type="spellEnd"/>
      <w:r>
        <w:rPr>
          <w:color w:val="auto"/>
          <w:lang w:val="en"/>
        </w:rPr>
        <w:t xml:space="preserve"> 16 A, building 1</w:t>
      </w:r>
    </w:p>
    <w:p w14:paraId="3929FBEE" w14:textId="77777777" w:rsidR="00CA1AE5" w:rsidRPr="00DB38FD" w:rsidRDefault="002B5802" w:rsidP="0031282C">
      <w:pPr>
        <w:spacing w:after="120" w:line="288" w:lineRule="auto"/>
        <w:jc w:val="both"/>
        <w:rPr>
          <w:color w:val="auto"/>
          <w:lang w:val="en-US"/>
        </w:rPr>
      </w:pPr>
      <w:r>
        <w:rPr>
          <w:color w:val="auto"/>
          <w:lang w:val="en"/>
        </w:rPr>
        <w:t>Tel.: +7 (495) 258 42 80</w:t>
      </w:r>
    </w:p>
    <w:p w14:paraId="3929FBEF" w14:textId="77777777" w:rsidR="00AC24C7" w:rsidRDefault="002B5802" w:rsidP="0031282C">
      <w:pPr>
        <w:spacing w:after="120" w:line="288" w:lineRule="auto"/>
        <w:jc w:val="both"/>
        <w:rPr>
          <w:color w:val="auto"/>
          <w:lang w:val="en"/>
        </w:rPr>
      </w:pPr>
      <w:r>
        <w:rPr>
          <w:color w:val="auto"/>
          <w:lang w:val="en"/>
        </w:rPr>
        <w:t xml:space="preserve">Fax: +7 (495) 258 42 81 </w:t>
      </w:r>
      <w:hyperlink r:id="rId10" w:history="1">
        <w:r w:rsidR="0031282C" w:rsidRPr="00E74924">
          <w:rPr>
            <w:rStyle w:val="Hyperlink"/>
            <w:lang w:val="en"/>
          </w:rPr>
          <w:t>abbott-russia@abbott.com</w:t>
        </w:r>
      </w:hyperlink>
    </w:p>
    <w:p w14:paraId="3929FBF0" w14:textId="77777777" w:rsidR="0031282C" w:rsidRPr="00DB38FD" w:rsidRDefault="0031282C" w:rsidP="0031282C">
      <w:pPr>
        <w:spacing w:after="120" w:line="288" w:lineRule="auto"/>
        <w:jc w:val="both"/>
        <w:rPr>
          <w:color w:val="auto"/>
          <w:u w:val="single"/>
          <w:lang w:val="en-US"/>
        </w:rPr>
      </w:pPr>
    </w:p>
    <w:tbl>
      <w:tblPr>
        <w:tblOverlap w:val="never"/>
        <w:tblW w:w="5000" w:type="pct"/>
        <w:tblCellMar>
          <w:left w:w="10" w:type="dxa"/>
          <w:right w:w="10" w:type="dxa"/>
        </w:tblCellMar>
        <w:tblLook w:val="0000" w:firstRow="0" w:lastRow="0" w:firstColumn="0" w:lastColumn="0" w:noHBand="0" w:noVBand="0"/>
      </w:tblPr>
      <w:tblGrid>
        <w:gridCol w:w="3689"/>
        <w:gridCol w:w="3917"/>
        <w:gridCol w:w="1752"/>
      </w:tblGrid>
      <w:tr w:rsidR="00CA1AE5" w:rsidRPr="00FB1670" w14:paraId="3929FBF6" w14:textId="77777777" w:rsidTr="006134DC">
        <w:trPr>
          <w:trHeight w:val="284"/>
        </w:trPr>
        <w:tc>
          <w:tcPr>
            <w:tcW w:w="1971" w:type="pct"/>
            <w:shd w:val="clear" w:color="auto" w:fill="FFFFFF"/>
          </w:tcPr>
          <w:p w14:paraId="3929FBF1" w14:textId="77777777" w:rsidR="0031282C" w:rsidRDefault="00CA1AE5" w:rsidP="006134DC">
            <w:pPr>
              <w:rPr>
                <w:b/>
                <w:bCs/>
                <w:color w:val="auto"/>
                <w:lang w:val="en"/>
              </w:rPr>
            </w:pPr>
            <w:r>
              <w:rPr>
                <w:b/>
                <w:bCs/>
                <w:color w:val="auto"/>
                <w:lang w:val="en"/>
              </w:rPr>
              <w:t xml:space="preserve">Senior Manager, </w:t>
            </w:r>
          </w:p>
          <w:p w14:paraId="3929FBF2" w14:textId="77777777" w:rsidR="0031282C" w:rsidRDefault="00CA1AE5" w:rsidP="006134DC">
            <w:pPr>
              <w:rPr>
                <w:b/>
                <w:bCs/>
                <w:color w:val="auto"/>
                <w:lang w:val="en"/>
              </w:rPr>
            </w:pPr>
            <w:r>
              <w:rPr>
                <w:b/>
                <w:bCs/>
                <w:color w:val="auto"/>
                <w:lang w:val="en"/>
              </w:rPr>
              <w:t xml:space="preserve">Registration Department, </w:t>
            </w:r>
          </w:p>
          <w:p w14:paraId="3929FBF3" w14:textId="77777777" w:rsidR="00CA1AE5" w:rsidRPr="00DB38FD" w:rsidRDefault="00CA1AE5" w:rsidP="006134DC">
            <w:pPr>
              <w:rPr>
                <w:b/>
                <w:color w:val="auto"/>
                <w:lang w:val="en-US"/>
              </w:rPr>
            </w:pPr>
            <w:r>
              <w:rPr>
                <w:b/>
                <w:bCs/>
                <w:color w:val="auto"/>
                <w:lang w:val="en"/>
              </w:rPr>
              <w:t>Abbott Laboratories LLC</w:t>
            </w:r>
          </w:p>
        </w:tc>
        <w:tc>
          <w:tcPr>
            <w:tcW w:w="2093" w:type="pct"/>
            <w:shd w:val="clear" w:color="auto" w:fill="FFFFFF"/>
          </w:tcPr>
          <w:p w14:paraId="3929FBF4" w14:textId="77777777" w:rsidR="00CA1AE5" w:rsidRPr="00FB1670" w:rsidRDefault="00CA1AE5" w:rsidP="0031282C">
            <w:pPr>
              <w:jc w:val="center"/>
              <w:rPr>
                <w:color w:val="auto"/>
              </w:rPr>
            </w:pPr>
            <w:r>
              <w:rPr>
                <w:color w:val="auto"/>
                <w:lang w:val="en"/>
              </w:rPr>
              <w:t>/Signature/</w:t>
            </w:r>
          </w:p>
        </w:tc>
        <w:tc>
          <w:tcPr>
            <w:tcW w:w="936" w:type="pct"/>
            <w:shd w:val="clear" w:color="auto" w:fill="FFFFFF"/>
          </w:tcPr>
          <w:p w14:paraId="3929FBF5" w14:textId="77777777" w:rsidR="00CA1AE5" w:rsidRPr="00FB1670" w:rsidRDefault="00CA1AE5" w:rsidP="00CA1AE5">
            <w:pPr>
              <w:jc w:val="right"/>
              <w:rPr>
                <w:color w:val="auto"/>
              </w:rPr>
            </w:pPr>
            <w:r>
              <w:rPr>
                <w:b/>
                <w:bCs/>
                <w:color w:val="auto"/>
                <w:lang w:val="en"/>
              </w:rPr>
              <w:t>V. Grebenkina</w:t>
            </w:r>
          </w:p>
        </w:tc>
      </w:tr>
    </w:tbl>
    <w:p w14:paraId="3929FBF7" w14:textId="77777777" w:rsidR="0031282C" w:rsidRDefault="0031282C" w:rsidP="00CA1AE5">
      <w:pPr>
        <w:spacing w:before="120" w:after="120"/>
        <w:jc w:val="both"/>
        <w:rPr>
          <w:color w:val="auto"/>
          <w:lang w:val="en"/>
        </w:rPr>
      </w:pPr>
    </w:p>
    <w:p w14:paraId="3929FBF8" w14:textId="77777777" w:rsidR="00AC24C7" w:rsidRPr="0031282C" w:rsidRDefault="002B5802" w:rsidP="0031282C">
      <w:pPr>
        <w:spacing w:before="120" w:after="120"/>
        <w:rPr>
          <w:color w:val="auto"/>
          <w:sz w:val="20"/>
          <w:szCs w:val="20"/>
          <w:lang w:val="en"/>
        </w:rPr>
      </w:pPr>
      <w:r w:rsidRPr="0031282C">
        <w:rPr>
          <w:color w:val="auto"/>
          <w:sz w:val="20"/>
          <w:szCs w:val="20"/>
          <w:lang w:val="en"/>
        </w:rPr>
        <w:t>CCDS SOLID 1000311119 v10.0</w:t>
      </w:r>
    </w:p>
    <w:p w14:paraId="3929FBF9" w14:textId="77777777" w:rsidR="0031282C" w:rsidRDefault="0031282C" w:rsidP="0031282C">
      <w:pPr>
        <w:jc w:val="right"/>
        <w:rPr>
          <w:color w:val="auto"/>
          <w:sz w:val="20"/>
          <w:szCs w:val="20"/>
          <w:lang w:val="en"/>
        </w:rPr>
      </w:pPr>
      <w:r w:rsidRPr="0031282C">
        <w:rPr>
          <w:color w:val="auto"/>
          <w:sz w:val="20"/>
          <w:szCs w:val="20"/>
          <w:lang w:val="en"/>
        </w:rPr>
        <w:t xml:space="preserve">/SEAL:/ </w:t>
      </w:r>
    </w:p>
    <w:p w14:paraId="3929FBFA" w14:textId="77777777" w:rsidR="0031282C" w:rsidRDefault="0031282C" w:rsidP="0031282C">
      <w:pPr>
        <w:jc w:val="right"/>
        <w:rPr>
          <w:color w:val="auto"/>
          <w:sz w:val="20"/>
          <w:szCs w:val="20"/>
          <w:lang w:val="en"/>
        </w:rPr>
      </w:pPr>
      <w:r w:rsidRPr="0031282C">
        <w:rPr>
          <w:color w:val="auto"/>
          <w:sz w:val="20"/>
          <w:szCs w:val="20"/>
          <w:lang w:val="en"/>
        </w:rPr>
        <w:t>* LIMITED LIABILITY COMPANY * OGRN 1077746154859 * MOSCOW *</w:t>
      </w:r>
    </w:p>
    <w:p w14:paraId="3929FBFB" w14:textId="77777777" w:rsidR="0031282C" w:rsidRDefault="0031282C" w:rsidP="0031282C">
      <w:pPr>
        <w:jc w:val="right"/>
        <w:rPr>
          <w:color w:val="auto"/>
          <w:sz w:val="20"/>
          <w:szCs w:val="20"/>
          <w:lang w:val="en"/>
        </w:rPr>
      </w:pPr>
      <w:r w:rsidRPr="0031282C">
        <w:rPr>
          <w:color w:val="auto"/>
          <w:sz w:val="20"/>
          <w:szCs w:val="20"/>
          <w:lang w:val="en"/>
        </w:rPr>
        <w:t xml:space="preserve">* ABBOTT LABORATORIES * LIMITED LIABILITY COMPANY ABBOTT LABORATORIES </w:t>
      </w:r>
      <w:r>
        <w:rPr>
          <w:color w:val="auto"/>
          <w:sz w:val="20"/>
          <w:szCs w:val="20"/>
          <w:lang w:val="en"/>
        </w:rPr>
        <w:t>*</w:t>
      </w:r>
    </w:p>
    <w:p w14:paraId="3929FBFC" w14:textId="77777777" w:rsidR="0031282C" w:rsidRPr="0031282C" w:rsidRDefault="0031282C" w:rsidP="0031282C">
      <w:pPr>
        <w:jc w:val="right"/>
        <w:rPr>
          <w:color w:val="auto"/>
          <w:sz w:val="20"/>
          <w:szCs w:val="20"/>
        </w:rPr>
      </w:pPr>
      <w:r w:rsidRPr="0031282C">
        <w:rPr>
          <w:color w:val="auto"/>
          <w:sz w:val="20"/>
          <w:szCs w:val="20"/>
          <w:lang w:val="en"/>
        </w:rPr>
        <w:t>* FOR DOCUMENTS *</w:t>
      </w:r>
    </w:p>
    <w:p w14:paraId="3929FBFD" w14:textId="77777777" w:rsidR="0031282C" w:rsidRPr="00D64236" w:rsidRDefault="0031282C" w:rsidP="00CA1AE5">
      <w:pPr>
        <w:spacing w:before="120" w:after="120"/>
        <w:jc w:val="both"/>
        <w:rPr>
          <w:color w:val="auto"/>
        </w:rPr>
      </w:pPr>
    </w:p>
    <w:sectPr w:rsidR="0031282C" w:rsidRPr="00D64236" w:rsidSect="006A71EC">
      <w:headerReference w:type="even" r:id="rId11"/>
      <w:headerReference w:type="default" r:id="rId12"/>
      <w:headerReference w:type="first" r:id="rId13"/>
      <w:type w:val="continuous"/>
      <w:pgSz w:w="11909" w:h="16834"/>
      <w:pgMar w:top="1134" w:right="850" w:bottom="1134" w:left="1701" w:header="709" w:footer="709"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FC00" w14:textId="77777777" w:rsidR="007E5671" w:rsidRDefault="007E5671" w:rsidP="00AC24C7">
      <w:r>
        <w:separator/>
      </w:r>
    </w:p>
  </w:endnote>
  <w:endnote w:type="continuationSeparator" w:id="0">
    <w:p w14:paraId="3929FC01" w14:textId="77777777" w:rsidR="007E5671" w:rsidRDefault="007E5671" w:rsidP="00AC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9FBFE" w14:textId="77777777" w:rsidR="007E5671" w:rsidRDefault="007E5671"/>
  </w:footnote>
  <w:footnote w:type="continuationSeparator" w:id="0">
    <w:p w14:paraId="3929FBFF" w14:textId="77777777" w:rsidR="007E5671" w:rsidRDefault="007E5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F44E" w14:textId="5D5278F7" w:rsidR="00F91731" w:rsidRDefault="00F91731">
    <w:pPr>
      <w:pStyle w:val="Header"/>
    </w:pPr>
    <w:r>
      <w:rPr>
        <w:noProof/>
      </w:rPr>
      <mc:AlternateContent>
        <mc:Choice Requires="wps">
          <w:drawing>
            <wp:anchor distT="0" distB="0" distL="0" distR="0" simplePos="0" relativeHeight="251659264" behindDoc="0" locked="0" layoutInCell="1" allowOverlap="1" wp14:anchorId="3FF783CE" wp14:editId="42005E15">
              <wp:simplePos x="635" y="635"/>
              <wp:positionH relativeFrom="page">
                <wp:align>center</wp:align>
              </wp:positionH>
              <wp:positionV relativeFrom="page">
                <wp:align>top</wp:align>
              </wp:positionV>
              <wp:extent cx="443865" cy="443865"/>
              <wp:effectExtent l="0" t="0" r="13335" b="16510"/>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D61DFB" w14:textId="0048E10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F783CE"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BD61DFB" w14:textId="0048E10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FC02" w14:textId="0AFC4CCF" w:rsidR="006A71EC" w:rsidRPr="006A71EC" w:rsidRDefault="00F91731" w:rsidP="006A71EC">
    <w:pPr>
      <w:jc w:val="right"/>
      <w:rPr>
        <w:color w:val="auto"/>
        <w:sz w:val="20"/>
      </w:rPr>
    </w:pPr>
    <w:r>
      <w:rPr>
        <w:noProof/>
        <w:color w:val="auto"/>
        <w:sz w:val="20"/>
        <w:lang w:val="en"/>
      </w:rPr>
      <mc:AlternateContent>
        <mc:Choice Requires="wps">
          <w:drawing>
            <wp:anchor distT="0" distB="0" distL="0" distR="0" simplePos="0" relativeHeight="251660288" behindDoc="0" locked="0" layoutInCell="1" allowOverlap="1" wp14:anchorId="0C1B6756" wp14:editId="57E2CF52">
              <wp:simplePos x="1076325" y="447675"/>
              <wp:positionH relativeFrom="page">
                <wp:align>center</wp:align>
              </wp:positionH>
              <wp:positionV relativeFrom="page">
                <wp:align>top</wp:align>
              </wp:positionV>
              <wp:extent cx="443865" cy="443865"/>
              <wp:effectExtent l="0" t="0" r="13335" b="16510"/>
              <wp:wrapNone/>
              <wp:docPr id="3" name="Text Box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E0D79" w14:textId="184785D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1B6756" id="_x0000_t202" coordsize="21600,21600" o:spt="202" path="m,l,21600r21600,l21600,xe">
              <v:stroke joinstyle="miter"/>
              <v:path gradientshapeok="t" o:connecttype="rect"/>
            </v:shapetype>
            <v:shape id="Text Box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8AE0D79" w14:textId="184785D2"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v:textbox>
              <w10:wrap anchorx="page" anchory="page"/>
            </v:shape>
          </w:pict>
        </mc:Fallback>
      </mc:AlternateContent>
    </w:r>
    <w:r w:rsidR="006A71EC">
      <w:rPr>
        <w:color w:val="auto"/>
        <w:sz w:val="20"/>
        <w:lang w:val="en"/>
      </w:rPr>
      <w:t xml:space="preserve">P. </w:t>
    </w:r>
    <w:r w:rsidR="006A71EC">
      <w:rPr>
        <w:color w:val="auto"/>
        <w:sz w:val="20"/>
        <w:lang w:val="en"/>
      </w:rPr>
      <w:fldChar w:fldCharType="begin"/>
    </w:r>
    <w:r w:rsidR="006A71EC">
      <w:rPr>
        <w:color w:val="auto"/>
        <w:sz w:val="20"/>
        <w:lang w:val="en"/>
      </w:rPr>
      <w:instrText xml:space="preserve"> PAGE   \* MERGEFORMAT </w:instrText>
    </w:r>
    <w:r w:rsidR="006A71EC">
      <w:rPr>
        <w:color w:val="auto"/>
        <w:sz w:val="20"/>
        <w:lang w:val="en"/>
      </w:rPr>
      <w:fldChar w:fldCharType="separate"/>
    </w:r>
    <w:r w:rsidR="00E165A1">
      <w:rPr>
        <w:noProof/>
        <w:color w:val="auto"/>
        <w:sz w:val="20"/>
        <w:lang w:val="en"/>
      </w:rPr>
      <w:t>2</w:t>
    </w:r>
    <w:r w:rsidR="006A71EC">
      <w:rPr>
        <w:color w:val="auto"/>
        <w:sz w:val="20"/>
        <w:lang w:val="en"/>
      </w:rPr>
      <w:fldChar w:fldCharType="end"/>
    </w:r>
  </w:p>
  <w:p w14:paraId="3929FC03" w14:textId="77777777" w:rsidR="006A71EC" w:rsidRDefault="006A71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C0010" w14:textId="74ED18D2" w:rsidR="00F91731" w:rsidRDefault="00F91731">
    <w:pPr>
      <w:pStyle w:val="Header"/>
    </w:pPr>
    <w:r>
      <w:rPr>
        <w:noProof/>
      </w:rPr>
      <mc:AlternateContent>
        <mc:Choice Requires="wps">
          <w:drawing>
            <wp:anchor distT="0" distB="0" distL="0" distR="0" simplePos="0" relativeHeight="251658240" behindDoc="0" locked="0" layoutInCell="1" allowOverlap="1" wp14:anchorId="46DE15D1" wp14:editId="59A96F36">
              <wp:simplePos x="1076325" y="447675"/>
              <wp:positionH relativeFrom="page">
                <wp:align>center</wp:align>
              </wp:positionH>
              <wp:positionV relativeFrom="page">
                <wp:align>top</wp:align>
              </wp:positionV>
              <wp:extent cx="443865" cy="443865"/>
              <wp:effectExtent l="0" t="0" r="13335" b="16510"/>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677FC5" w14:textId="4B9D6868"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DE15D1" id="_x0000_t202" coordsize="21600,21600" o:spt="202" path="m,l,21600r21600,l21600,xe">
              <v:stroke joinstyle="miter"/>
              <v:path gradientshapeok="t" o:connecttype="rect"/>
            </v:shapetype>
            <v:shape id="Text Box 1" o:spid="_x0000_s1028"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6677FC5" w14:textId="4B9D6868" w:rsidR="00F91731" w:rsidRPr="00F91731" w:rsidRDefault="00F91731" w:rsidP="00F91731">
                    <w:pPr>
                      <w:rPr>
                        <w:rFonts w:ascii="Calibri" w:eastAsia="Calibri" w:hAnsi="Calibri" w:cs="Calibri"/>
                        <w:noProof/>
                        <w:color w:val="4A569E"/>
                        <w:sz w:val="20"/>
                        <w:szCs w:val="20"/>
                      </w:rPr>
                    </w:pPr>
                    <w:r w:rsidRPr="00F91731">
                      <w:rPr>
                        <w:rFonts w:ascii="Calibri" w:eastAsia="Calibri" w:hAnsi="Calibri" w:cs="Calibri"/>
                        <w:noProof/>
                        <w:color w:val="4A569E"/>
                        <w:sz w:val="20"/>
                        <w:szCs w:val="20"/>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B5490"/>
    <w:multiLevelType w:val="hybridMultilevel"/>
    <w:tmpl w:val="C3CC2642"/>
    <w:lvl w:ilvl="0" w:tplc="041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D9F4F94"/>
    <w:multiLevelType w:val="hybridMultilevel"/>
    <w:tmpl w:val="429CF00C"/>
    <w:lvl w:ilvl="0" w:tplc="C87E42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AB9309A"/>
    <w:multiLevelType w:val="hybridMultilevel"/>
    <w:tmpl w:val="80802DAC"/>
    <w:lvl w:ilvl="0" w:tplc="C87E42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F68508D"/>
    <w:multiLevelType w:val="hybridMultilevel"/>
    <w:tmpl w:val="75C2ED56"/>
    <w:lvl w:ilvl="0" w:tplc="2E94651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6749C3"/>
    <w:multiLevelType w:val="hybridMultilevel"/>
    <w:tmpl w:val="1DD4A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B6F3293"/>
    <w:multiLevelType w:val="hybridMultilevel"/>
    <w:tmpl w:val="F912F434"/>
    <w:lvl w:ilvl="0" w:tplc="819CA816">
      <w:start w:val="1"/>
      <w:numFmt w:val="bullet"/>
      <w:lvlText w:val="-"/>
      <w:lvlJc w:val="left"/>
      <w:pPr>
        <w:ind w:left="1211" w:hanging="360"/>
      </w:pPr>
      <w:rPr>
        <w:rFonts w:ascii="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728264084">
    <w:abstractNumId w:val="4"/>
  </w:num>
  <w:num w:numId="2" w16cid:durableId="1741176918">
    <w:abstractNumId w:val="3"/>
  </w:num>
  <w:num w:numId="3" w16cid:durableId="1979996193">
    <w:abstractNumId w:val="2"/>
  </w:num>
  <w:num w:numId="4" w16cid:durableId="659963920">
    <w:abstractNumId w:val="1"/>
  </w:num>
  <w:num w:numId="5" w16cid:durableId="1582791737">
    <w:abstractNumId w:val="0"/>
  </w:num>
  <w:num w:numId="6" w16cid:durableId="154280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4C7"/>
    <w:rsid w:val="00091EA2"/>
    <w:rsid w:val="00111F2A"/>
    <w:rsid w:val="00155E6B"/>
    <w:rsid w:val="00161A34"/>
    <w:rsid w:val="001838B8"/>
    <w:rsid w:val="001C6FC4"/>
    <w:rsid w:val="001E7CE8"/>
    <w:rsid w:val="0029199C"/>
    <w:rsid w:val="002B5802"/>
    <w:rsid w:val="0031282C"/>
    <w:rsid w:val="00400476"/>
    <w:rsid w:val="00611FAA"/>
    <w:rsid w:val="00696870"/>
    <w:rsid w:val="006A71EC"/>
    <w:rsid w:val="007E5671"/>
    <w:rsid w:val="008505A2"/>
    <w:rsid w:val="00895BB3"/>
    <w:rsid w:val="00A90F64"/>
    <w:rsid w:val="00AC24C7"/>
    <w:rsid w:val="00CA1AE5"/>
    <w:rsid w:val="00D279CA"/>
    <w:rsid w:val="00D54AA3"/>
    <w:rsid w:val="00D64236"/>
    <w:rsid w:val="00DB38FD"/>
    <w:rsid w:val="00E165A1"/>
    <w:rsid w:val="00EE0A88"/>
    <w:rsid w:val="00F16B54"/>
    <w:rsid w:val="00F91731"/>
    <w:rsid w:val="00FB1670"/>
    <w:rsid w:val="00FE7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9FA80"/>
  <w15:docId w15:val="{DBDC2754-33F4-4617-AC7C-2B3E329A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C24C7"/>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71EC"/>
    <w:pPr>
      <w:tabs>
        <w:tab w:val="center" w:pos="4677"/>
        <w:tab w:val="right" w:pos="9355"/>
      </w:tabs>
    </w:pPr>
  </w:style>
  <w:style w:type="character" w:customStyle="1" w:styleId="HeaderChar">
    <w:name w:val="Header Char"/>
    <w:basedOn w:val="DefaultParagraphFont"/>
    <w:link w:val="Header"/>
    <w:uiPriority w:val="99"/>
    <w:rsid w:val="006A71EC"/>
    <w:rPr>
      <w:color w:val="000000"/>
    </w:rPr>
  </w:style>
  <w:style w:type="paragraph" w:styleId="Footer">
    <w:name w:val="footer"/>
    <w:basedOn w:val="Normal"/>
    <w:link w:val="FooterChar"/>
    <w:uiPriority w:val="99"/>
    <w:semiHidden/>
    <w:unhideWhenUsed/>
    <w:rsid w:val="006A71EC"/>
    <w:pPr>
      <w:tabs>
        <w:tab w:val="center" w:pos="4677"/>
        <w:tab w:val="right" w:pos="9355"/>
      </w:tabs>
    </w:pPr>
  </w:style>
  <w:style w:type="character" w:customStyle="1" w:styleId="FooterChar">
    <w:name w:val="Footer Char"/>
    <w:basedOn w:val="DefaultParagraphFont"/>
    <w:link w:val="Footer"/>
    <w:uiPriority w:val="99"/>
    <w:semiHidden/>
    <w:rsid w:val="006A71EC"/>
    <w:rPr>
      <w:color w:val="000000"/>
    </w:rPr>
  </w:style>
  <w:style w:type="paragraph" w:styleId="ListParagraph">
    <w:name w:val="List Paragraph"/>
    <w:basedOn w:val="Normal"/>
    <w:uiPriority w:val="34"/>
    <w:qFormat/>
    <w:rsid w:val="006A71EC"/>
    <w:pPr>
      <w:ind w:left="720"/>
      <w:contextualSpacing/>
    </w:pPr>
  </w:style>
  <w:style w:type="character" w:styleId="Hyperlink">
    <w:name w:val="Hyperlink"/>
    <w:basedOn w:val="DefaultParagraphFont"/>
    <w:uiPriority w:val="99"/>
    <w:unhideWhenUsed/>
    <w:rsid w:val="00CA1A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bbott-russia@abbot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1BDCEEAFF7145A726733A96431DF3" ma:contentTypeVersion="16" ma:contentTypeDescription="Create a new document." ma:contentTypeScope="" ma:versionID="3c3878356ad1c65f04b2e74c0733d674">
  <xsd:schema xmlns:xsd="http://www.w3.org/2001/XMLSchema" xmlns:xs="http://www.w3.org/2001/XMLSchema" xmlns:p="http://schemas.microsoft.com/office/2006/metadata/properties" xmlns:ns2="972d9921-fd6b-4fd9-b060-4fea0b8b6191" xmlns:ns3="f7e6d6b6-e371-4544-a272-7c9db9583830" targetNamespace="http://schemas.microsoft.com/office/2006/metadata/properties" ma:root="true" ma:fieldsID="2f42b745c97210aeee00f50ceb60d93c" ns2:_="" ns3:_="">
    <xsd:import namespace="972d9921-fd6b-4fd9-b060-4fea0b8b6191"/>
    <xsd:import namespace="f7e6d6b6-e371-4544-a272-7c9db95838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2d9921-fd6b-4fd9-b060-4fea0b8b6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fb0b088-da3c-47ed-872c-fc1360427ae0"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6d6b6-e371-4544-a272-7c9db958383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20c0776-9da0-497a-9fec-2316ca7dcee7}" ma:internalName="TaxCatchAll" ma:showField="CatchAllData" ma:web="f7e6d6b6-e371-4544-a272-7c9db958383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2d9921-fd6b-4fd9-b060-4fea0b8b6191">
      <Terms xmlns="http://schemas.microsoft.com/office/infopath/2007/PartnerControls"/>
    </lcf76f155ced4ddcb4097134ff3c332f>
    <TaxCatchAll xmlns="f7e6d6b6-e371-4544-a272-7c9db9583830" xsi:nil="true"/>
  </documentManagement>
</p:properties>
</file>

<file path=customXml/itemProps1.xml><?xml version="1.0" encoding="utf-8"?>
<ds:datastoreItem xmlns:ds="http://schemas.openxmlformats.org/officeDocument/2006/customXml" ds:itemID="{BAB1872A-430E-4052-B1B9-E4A1772A9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2d9921-fd6b-4fd9-b060-4fea0b8b6191"/>
    <ds:schemaRef ds:uri="f7e6d6b6-e371-4544-a272-7c9db9583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4A95F2-D6A0-4052-9FDF-7A0B426DCADD}">
  <ds:schemaRefs>
    <ds:schemaRef ds:uri="http://schemas.microsoft.com/sharepoint/v3/contenttype/forms"/>
  </ds:schemaRefs>
</ds:datastoreItem>
</file>

<file path=customXml/itemProps3.xml><?xml version="1.0" encoding="utf-8"?>
<ds:datastoreItem xmlns:ds="http://schemas.openxmlformats.org/officeDocument/2006/customXml" ds:itemID="{502619C9-1117-4872-84DA-49152678EFA6}">
  <ds:schemaRefs>
    <ds:schemaRef ds:uri="http://schemas.microsoft.com/office/2006/metadata/properties"/>
    <ds:schemaRef ds:uri="http://schemas.microsoft.com/office/infopath/2007/PartnerControls"/>
    <ds:schemaRef ds:uri="972d9921-fd6b-4fd9-b060-4fea0b8b6191"/>
    <ds:schemaRef ds:uri="f7e6d6b6-e371-4544-a272-7c9db958383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2476</Words>
  <Characters>14117</Characters>
  <Application>Microsoft Office Word</Application>
  <DocSecurity>0</DocSecurity>
  <Lines>117</Lines>
  <Paragraphs>33</Paragraphs>
  <ScaleCrop>false</ScaleCrop>
  <HeadingPairs>
    <vt:vector size="4" baseType="variant">
      <vt:variant>
        <vt:lpstr>Titre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Sotos, Francesc /DE</cp:lastModifiedBy>
  <cp:revision>4</cp:revision>
  <dcterms:created xsi:type="dcterms:W3CDTF">2023-11-30T12:05:00Z</dcterms:created>
  <dcterms:modified xsi:type="dcterms:W3CDTF">2023-12-07T16:26:00Z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0x0101000901BDCEEAFF7145A726733A96431DF3</vt:lpwstr>
  </property>
  <property fmtid="{D5CDD505-2E9C-101B-9397-08002B2CF9AE}" pid="3" name="ClassificationContentMarkingHeaderShapeIds">
    <vt:lpwstr>1,2,3</vt:lpwstr>
  </property>
  <property fmtid="{D5CDD505-2E9C-101B-9397-08002B2CF9AE}" pid="4" name="ClassificationContentMarkingHeaderFontProps">
    <vt:lpwstr>#4a569e,10,Calibri</vt:lpwstr>
  </property>
  <property fmtid="{D5CDD505-2E9C-101B-9397-08002B2CF9AE}" pid="5" name="ClassificationContentMarkingHeaderText">
    <vt:lpwstr>Internal</vt:lpwstr>
  </property>
  <property fmtid="{D5CDD505-2E9C-101B-9397-08002B2CF9AE}" pid="6" name="MSIP_Label_9e3dcb88-8425-4e1d-b1a3-bd5572915bbc_Enabled">
    <vt:lpwstr>true</vt:lpwstr>
  </property>
  <property fmtid="{D5CDD505-2E9C-101B-9397-08002B2CF9AE}" pid="7" name="MSIP_Label_9e3dcb88-8425-4e1d-b1a3-bd5572915bbc_SetDate">
    <vt:lpwstr>2023-11-30T12:03:27Z</vt:lpwstr>
  </property>
  <property fmtid="{D5CDD505-2E9C-101B-9397-08002B2CF9AE}" pid="8" name="MSIP_Label_9e3dcb88-8425-4e1d-b1a3-bd5572915bbc_Method">
    <vt:lpwstr>Privileged</vt:lpwstr>
  </property>
  <property fmtid="{D5CDD505-2E9C-101B-9397-08002B2CF9AE}" pid="9" name="MSIP_Label_9e3dcb88-8425-4e1d-b1a3-bd5572915bbc_Name">
    <vt:lpwstr>Internal</vt:lpwstr>
  </property>
  <property fmtid="{D5CDD505-2E9C-101B-9397-08002B2CF9AE}" pid="10" name="MSIP_Label_9e3dcb88-8425-4e1d-b1a3-bd5572915bbc_SiteId">
    <vt:lpwstr>aca3c8d6-aa71-4e1a-a10e-03572fc58c0b</vt:lpwstr>
  </property>
  <property fmtid="{D5CDD505-2E9C-101B-9397-08002B2CF9AE}" pid="11" name="MSIP_Label_9e3dcb88-8425-4e1d-b1a3-bd5572915bbc_ActionId">
    <vt:lpwstr>47388a4c-a5ca-4584-89b5-ded8a09914d8</vt:lpwstr>
  </property>
  <property fmtid="{D5CDD505-2E9C-101B-9397-08002B2CF9AE}" pid="12" name="MSIP_Label_9e3dcb88-8425-4e1d-b1a3-bd5572915bbc_ContentBits">
    <vt:lpwstr>1</vt:lpwstr>
  </property>
  <property fmtid="{D5CDD505-2E9C-101B-9397-08002B2CF9AE}" pid="13" name="MediaServiceImageTags">
    <vt:lpwstr/>
  </property>
</Properties>
</file>